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before="0" w:line="360" w:lineRule="auto"/>
        <w:ind w:left="0" w:firstLine="480" w:firstLineChars="200"/>
        <w:jc w:val="left"/>
        <w:rPr>
          <w:rFonts w:hint="eastAsia" w:ascii="Arial" w:hAnsi="Arial"/>
          <w:spacing w:val="-3"/>
          <w:sz w:val="24"/>
          <w:szCs w:val="24"/>
          <w:highlight w:val="none"/>
          <w:lang w:val="en-US" w:bidi="ar-SA"/>
        </w:rPr>
      </w:pPr>
      <w:r>
        <w:rPr>
          <w:rFonts w:hint="eastAsia" w:ascii="Arial" w:hAnsi="Arial"/>
          <w:sz w:val="24"/>
          <w:szCs w:val="24"/>
          <w:highlight w:val="none"/>
        </w:rPr>
        <w:t>附件</w:t>
      </w:r>
      <w:r>
        <w:rPr>
          <w:rFonts w:hint="eastAsia" w:ascii="Arial" w:hAnsi="Arial"/>
          <w:sz w:val="24"/>
          <w:szCs w:val="24"/>
          <w:highlight w:val="none"/>
          <w:lang w:val="en-US"/>
        </w:rPr>
        <w:t>1：</w:t>
      </w:r>
      <w:r>
        <w:rPr>
          <w:rFonts w:hint="eastAsia"/>
          <w:kern w:val="0"/>
          <w:sz w:val="24"/>
          <w:highlight w:val="none"/>
          <w:lang w:val="en-US" w:eastAsia="zh-CN"/>
        </w:rPr>
        <w:t>新建叙永至毕节铁路工程（贵州段）甲供物资采购</w:t>
      </w:r>
      <w:r>
        <w:rPr>
          <w:rFonts w:hint="eastAsia"/>
          <w:kern w:val="0"/>
          <w:sz w:val="24"/>
          <w:highlight w:val="none"/>
          <w:lang w:val="en-US"/>
        </w:rPr>
        <w:t>项目</w:t>
      </w:r>
      <w:r>
        <w:rPr>
          <w:rFonts w:hint="eastAsia"/>
          <w:kern w:val="0"/>
          <w:sz w:val="24"/>
          <w:highlight w:val="none"/>
          <w:lang w:val="en-US" w:eastAsia="zh-CN"/>
        </w:rPr>
        <w:t>接触网零部件</w:t>
      </w:r>
      <w:r>
        <w:rPr>
          <w:rFonts w:hint="eastAsia"/>
          <w:kern w:val="0"/>
          <w:sz w:val="24"/>
          <w:highlight w:val="none"/>
          <w:lang w:val="en-US"/>
        </w:rPr>
        <w:t>采购范围：</w:t>
      </w:r>
    </w:p>
    <w:p>
      <w:pPr>
        <w:spacing w:line="19" w:lineRule="exact"/>
        <w:rPr>
          <w:highlight w:val="none"/>
        </w:rPr>
      </w:pPr>
    </w:p>
    <w:tbl>
      <w:tblPr>
        <w:tblStyle w:val="3"/>
        <w:tblW w:w="104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101"/>
        <w:gridCol w:w="994"/>
        <w:gridCol w:w="1628"/>
        <w:gridCol w:w="1117"/>
        <w:gridCol w:w="1090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2"/>
              <w:jc w:val="center"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bidi="ar"/>
              </w:rPr>
              <w:t>项目名称：</w:t>
            </w:r>
          </w:p>
        </w:tc>
        <w:tc>
          <w:tcPr>
            <w:tcW w:w="6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新建叙永至毕节铁路工程（贵州段）甲供物资采购项目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2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2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物资设备名称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品牌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2"/>
              <w:jc w:val="both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型号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数量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2"/>
              <w:jc w:val="both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平腕臂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 w:val="20"/>
                <w:szCs w:val="20"/>
              </w:rPr>
              <w:t>L=2500mm(含 60 型管帽)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50" w:line="261" w:lineRule="auto"/>
              <w:ind w:left="113" w:right="107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认证许可：腕臂装置、定位装置、棘轮补偿装置、滑轮补偿装置、终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端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固线夹、 电连接装置须取得国家铁路局颁发的《铁路运输基础设备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生产企业许可证》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。</w:t>
            </w:r>
          </w:p>
          <w:p>
            <w:pPr>
              <w:spacing w:before="2" w:line="260" w:lineRule="auto"/>
              <w:ind w:left="111" w:righ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腕臂装置、定位装置、线岔须具有“中铁检验认证中心” (原“中铁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路产品认证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心”) 颁发的 </w:t>
            </w:r>
            <w:r>
              <w:rPr>
                <w:rFonts w:ascii="宋体" w:hAnsi="宋体" w:eastAsia="宋体" w:cs="宋体"/>
                <w:sz w:val="17"/>
                <w:szCs w:val="17"/>
              </w:rPr>
              <w:t>CRCC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产品认证证书；棘轮补偿装置、滑轮补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偿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置、中心锚结线夹、终端锚固线夹、 电连接线夹、整体吊弦及吊弦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线夹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具有“中铁检验认证中心” (原“中铁铁路产品认证中心”) 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发的 </w:t>
            </w:r>
            <w:r>
              <w:rPr>
                <w:rFonts w:ascii="宋体" w:hAnsi="宋体" w:eastAsia="宋体" w:cs="宋体"/>
                <w:sz w:val="17"/>
                <w:szCs w:val="17"/>
              </w:rPr>
              <w:t>CRCC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产品认证证书 (普速铁路) 。</w:t>
            </w:r>
          </w:p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  <w:sz w:val="20"/>
                <w:szCs w:val="20"/>
              </w:rPr>
              <w:t>平腕臂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 w:val="20"/>
                <w:szCs w:val="20"/>
              </w:rPr>
              <w:t>L=3300mm(含 60 型管帽)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L=3500mm(含 60 型管帽)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平腕臂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L=4000mm(含 60 型管帽)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斜腕臂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L=3400mm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斜腕臂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L=3800mm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斜腕臂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L=4000mm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斜腕臂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L=4000mm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L=2800mm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L=3200mm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L=3600mm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L=3800mm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L=4000mm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L=600mm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L=650mm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L=700mm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定位管支撑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L=750mm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腕臂支撑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L=800mm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腕臂支撑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L=850mm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腕臂支撑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L=900mm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腕臂支撑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L=950mm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腕臂支撑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L=1000mm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铝合金定位器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L=900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铝合金定位器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L=1000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特型定位器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R=450 L=1385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G3 定位器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CTA-120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 型限位定位器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L=1000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RL 型定位支座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G48 定位管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单槽承力索座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适用于 JTMM-95，含预绞式护线条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双槽承力索座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适用于 JTMHM-95，含预绞式护线条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定位环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套管双耳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锚支卡子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带铜衬，适用于 CTA-120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隧道内弓形腕臂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(含 60 型管帽)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隧道限位定位器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L=750mm，含定位线夹及其连接器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特型定位器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隧内弓形腕臂用含定位线夹及其连接器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吊柱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Y2 型，（弓形腕臂隧道定位用）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弓形腕臂底座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弓形腕臂底座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与 Y2 吊柱连接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混凝土支柱单底座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H93 横腹式支柱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混凝土支柱双底座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H93 横腹式支柱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G100-400/9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G120-450/12.5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G120/12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G160/12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钢柱双底座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钢柱双底座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G120/12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钢柱双底座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G120-450/12.5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钢柱双底座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G160-12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H 型钢柱单底座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GHT240B/H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H 型钢柱单底座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GH260B/H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矩形吊柱单侧单底座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SDDZ/3.0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中锚下锚底座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G250/13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中锚下锚底座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H93/9.2+3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中锚下锚底座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G120-450/12.5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中锚下锚底座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中锚下锚底座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GHT240B/H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承力索中心锚节线夹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适用于JTMM-95-95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接触线中心锚结线夹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适用于 CTA-120，含中心锚结绳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杵环杆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Φ16-2930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中锚下锚底座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隧内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球头挂环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QP-10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双联碗头挂板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WS-10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Φ18-450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承力索棘轮补偿下锚底座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H93 横腹式支柱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接触线棘轮补偿下锚底座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H93 横腹式支柱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1:3 棘轮补偿装置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杵环杆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Φ16-175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S20 坠陀杆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含防盗卡子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棘轮补偿坠陀限制架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H93 横腹式支柱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承力索棘轮补偿下锚底座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接触线棘轮补偿下锚底座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承力索棘轮补偿下锚底座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G120/-450/12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接触线棘轮补偿下锚底座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G120/-450/12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棘轮补偿坠陀限制架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棘轮补偿坠陀限制架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G120/-450/12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H93 横腹式支柱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D 型连接器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 型双环杆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Φ16-250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杵环杆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Φ16-1530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H93 横腹式支柱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三角调节板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T2 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D 型双连板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Φ16-420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杵环杆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Φ16-1130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1：3 补偿滑轮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滑轮补偿坠陀限制架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H93 横腹式支柱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适用于G100-400/9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G250/13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G450/15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G120-450/12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G250/15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T 型双环杆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Φ16-770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适用于G100-400/9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G250/13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G450/15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G120-450/12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接触线滑轮补偿下锚底座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G250/15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Φ16-1000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滑轮补偿坠陀限制架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适用于G100-400/9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滑轮补偿坠陀限制架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G250/13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滑轮补偿坠陀限制架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G450/15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滑轮补偿坠陀限制架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适用于G120/9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滑轮补偿坠陀限制架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G120-450/12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滑轮补偿坠陀限制架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G250/15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双联碗头挂板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WS-10 型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单联碗头挂板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WS-10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Φ16-300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重型锚臂拉线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拉线底座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导轮双串方形坠陀杆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下部转向滑轮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上部转向滑轮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重型锚臂（承力索）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重型锚臂（接触线）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NX-3 耐张线夹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UT-3 耐张线夹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隧内滑轮补偿坠陀限制架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隧内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承力索无补偿下锚底座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G120-450/12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接触线无补偿下锚底座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G120-450/12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承力索无补偿下锚底座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G250/13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接触线无补偿下锚底座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适用于 G250/13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隧内无补偿下锚底座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隧内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T 特型双环杆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Φ18-450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承力索电连接线夹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压接式 95-95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接触线电连接线夹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压接式 95-120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承力索终端锚固线夹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双耳楔形,适用于 JTMM-95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接触线终端锚固线夹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双耳楔形, 适用于 CTA-120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整体吊弦及吊弦线夹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L=2100mm，适用于 JTMM-95-CTA-120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6653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</w:rPr>
              <w:t>134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线岔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T1 型 L=1800mm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是否制定品牌：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color w:val="000000"/>
                <w:sz w:val="21"/>
                <w:szCs w:val="21"/>
              </w:rPr>
            </w:pPr>
            <w:r>
              <w:rPr>
                <w:rFonts w:hint="eastAsia" w:ascii="MS Gothic" w:hAnsi="MS Gothic" w:eastAsia="MS Gothic" w:cs="MS Gothic"/>
                <w:sz w:val="21"/>
                <w:szCs w:val="21"/>
              </w:rPr>
              <w:t>✓</w:t>
            </w:r>
            <w:r>
              <w:rPr>
                <w:sz w:val="21"/>
                <w:szCs w:val="21"/>
              </w:rPr>
              <w:t xml:space="preserve">否 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是，依据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是否制定供货商：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color w:val="000000"/>
                <w:sz w:val="21"/>
                <w:szCs w:val="21"/>
              </w:rPr>
            </w:pPr>
            <w:r>
              <w:rPr>
                <w:rFonts w:hint="eastAsia" w:ascii="MS Gothic" w:hAnsi="MS Gothic" w:eastAsia="MS Gothic" w:cs="MS Gothic"/>
                <w:sz w:val="21"/>
                <w:szCs w:val="21"/>
              </w:rPr>
              <w:t>✓</w:t>
            </w:r>
            <w:r>
              <w:rPr>
                <w:sz w:val="21"/>
                <w:szCs w:val="21"/>
              </w:rPr>
              <w:t xml:space="preserve">否 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是，依据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是否制定型号：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color w:val="000000"/>
                <w:sz w:val="21"/>
                <w:szCs w:val="21"/>
              </w:rPr>
            </w:pPr>
            <w:r>
              <w:rPr>
                <w:rFonts w:hint="eastAsia" w:ascii="MS Gothic" w:hAnsi="MS Gothic" w:eastAsia="MS Gothic" w:cs="MS Gothic"/>
                <w:sz w:val="21"/>
                <w:szCs w:val="21"/>
              </w:rPr>
              <w:t>✓</w:t>
            </w:r>
            <w:r>
              <w:rPr>
                <w:sz w:val="21"/>
                <w:szCs w:val="21"/>
              </w:rPr>
              <w:t xml:space="preserve">否 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是，依据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计划到货时间: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202</w:t>
            </w:r>
            <w:r>
              <w:rPr>
                <w:color w:val="000000"/>
                <w:sz w:val="21"/>
                <w:szCs w:val="21"/>
                <w:lang w:bidi="ar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color w:val="000000"/>
                <w:sz w:val="21"/>
                <w:szCs w:val="21"/>
                <w:lang w:bidi="ar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到货地点：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贵阳省毕节市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质保期：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 w:bidi="ar"/>
              </w:rPr>
              <w:t>合同要求项目开通后质保期24个月。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服务类型：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eastAsia="zh-CN" w:bidi="ar"/>
              </w:rPr>
            </w:pPr>
            <w:r>
              <w:rPr>
                <w:rFonts w:hint="eastAsia" w:ascii="MS Gothic" w:hAnsi="MS Gothic" w:eastAsia="MS Gothic" w:cs="MS Gothic"/>
                <w:sz w:val="21"/>
                <w:szCs w:val="21"/>
                <w:lang w:eastAsia="zh-CN"/>
              </w:rPr>
              <w:t>✓</w:t>
            </w:r>
            <w:r>
              <w:rPr>
                <w:rStyle w:val="6"/>
                <w:rFonts w:hint="default"/>
                <w:sz w:val="21"/>
                <w:szCs w:val="21"/>
                <w:lang w:eastAsia="zh-CN" w:bidi="ar"/>
              </w:rPr>
              <w:t xml:space="preserve">物资供货  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sym w:font="Wingdings 2" w:char="00A3"/>
            </w:r>
            <w:r>
              <w:rPr>
                <w:rStyle w:val="6"/>
                <w:rFonts w:hint="default"/>
                <w:sz w:val="21"/>
                <w:szCs w:val="21"/>
                <w:lang w:eastAsia="zh-CN" w:bidi="ar"/>
              </w:rPr>
              <w:t xml:space="preserve">现场安装督导  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sym w:font="Wingdings 2" w:char="00A3"/>
            </w:r>
            <w:r>
              <w:rPr>
                <w:rStyle w:val="6"/>
                <w:rFonts w:hint="default"/>
                <w:sz w:val="21"/>
                <w:szCs w:val="21"/>
                <w:lang w:eastAsia="zh-CN" w:bidi="ar"/>
              </w:rPr>
              <w:t xml:space="preserve">现场软件调试 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sym w:font="Wingdings 2" w:char="00A3"/>
            </w:r>
            <w:r>
              <w:rPr>
                <w:rStyle w:val="6"/>
                <w:rFonts w:hint="default"/>
                <w:sz w:val="21"/>
                <w:szCs w:val="21"/>
                <w:lang w:eastAsia="zh-CN" w:bidi="ar"/>
              </w:rPr>
              <w:t xml:space="preserve">现场培训 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sym w:font="Wingdings 2" w:char="00A3"/>
            </w:r>
            <w:r>
              <w:rPr>
                <w:rStyle w:val="6"/>
                <w:rFonts w:hint="default"/>
                <w:sz w:val="21"/>
                <w:szCs w:val="21"/>
                <w:lang w:eastAsia="zh-CN" w:bidi="ar"/>
              </w:rPr>
              <w:t xml:space="preserve">工厂培训  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sym w:font="Wingdings 2" w:char="00A3"/>
            </w:r>
            <w:r>
              <w:rPr>
                <w:rStyle w:val="6"/>
                <w:rFonts w:hint="default"/>
                <w:sz w:val="21"/>
                <w:szCs w:val="21"/>
                <w:lang w:eastAsia="zh-CN" w:bidi="ar"/>
              </w:rPr>
              <w:t>厂验服务</w:t>
            </w:r>
          </w:p>
          <w:p>
            <w:pPr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sym w:font="Wingdings 2" w:char="00A3"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其他，</w:t>
            </w:r>
            <w:r>
              <w:rPr>
                <w:rStyle w:val="5"/>
                <w:rFonts w:hint="default"/>
                <w:sz w:val="21"/>
                <w:szCs w:val="21"/>
                <w:lang w:bidi="ar"/>
              </w:rPr>
              <w:t xml:space="preserve">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技术指标要求：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详见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第七章技术规格书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运输包装要求：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详见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第七章技术规格书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到货验收要求：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详见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第七章技术规格书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售后服务要求：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详见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第七章技术规格书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 w:bidi="ar"/>
              </w:rPr>
              <w:t>技术资料及交付要求：</w:t>
            </w: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合格证、质检报告、图纸、第三方检测报告等</w:t>
            </w:r>
          </w:p>
        </w:tc>
      </w:tr>
    </w:tbl>
    <w:p>
      <w:pPr>
        <w:pStyle w:val="7"/>
        <w:rPr>
          <w:rFonts w:hint="eastAsia" w:hAnsi="宋体"/>
          <w:b/>
          <w:sz w:val="36"/>
          <w:szCs w:val="36"/>
          <w:highlight w:val="none"/>
        </w:rPr>
      </w:pPr>
    </w:p>
    <w:p>
      <w:pPr>
        <w:pStyle w:val="7"/>
        <w:rPr>
          <w:rFonts w:hint="eastAsia" w:hAnsi="宋体"/>
          <w:b/>
          <w:sz w:val="36"/>
          <w:szCs w:val="36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ThlZDhhZWE1ZTRkOTFjNjdjNzQzZDFiYmJjMDIifQ=="/>
  </w:docVars>
  <w:rsids>
    <w:rsidRoot w:val="1CF41F56"/>
    <w:rsid w:val="1CF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142"/>
    </w:pPr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2023-04-12T09:07:00Z</dcterms:created>
  <dc:creator>WPS_1656290644</dc:creator>
  <cp:lastModifiedBy>WPS_1656290644</cp:lastModifiedBy>
  <dcterms:modified xsi:type="dcterms:W3CDTF">2023-04-12T09:08:07Z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B0D6D777A55D4F52A1FFA9168C2DEF9C_11</vt:lpwstr>
  </property>
</Properties>
</file>