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83"/>
        </w:tabs>
        <w:ind w:right="-300" w:firstLine="1325" w:firstLineChars="300"/>
        <w:jc w:val="left"/>
        <w:rPr>
          <w:rFonts w:ascii="宋体" w:hAnsi="宋体"/>
          <w:b/>
          <w:bCs/>
          <w:sz w:val="44"/>
          <w:szCs w:val="44"/>
        </w:rPr>
      </w:pPr>
    </w:p>
    <w:p>
      <w:pPr>
        <w:widowControl/>
        <w:tabs>
          <w:tab w:val="center" w:pos="4883"/>
        </w:tabs>
        <w:ind w:right="-300"/>
        <w:jc w:val="center"/>
        <w:rPr>
          <w:rFonts w:ascii="华文细黑" w:hAnsi="华文细黑" w:eastAsia="华文细黑"/>
          <w:b/>
          <w:bCs/>
          <w:sz w:val="48"/>
          <w:szCs w:val="48"/>
        </w:rPr>
      </w:pPr>
    </w:p>
    <w:p>
      <w:pPr>
        <w:widowControl/>
        <w:tabs>
          <w:tab w:val="center" w:pos="4883"/>
        </w:tabs>
        <w:ind w:right="-300"/>
        <w:jc w:val="center"/>
        <w:rPr>
          <w:rFonts w:ascii="华文细黑" w:hAnsi="华文细黑" w:eastAsia="华文细黑"/>
          <w:b/>
          <w:bCs/>
          <w:sz w:val="48"/>
          <w:szCs w:val="48"/>
        </w:rPr>
      </w:pPr>
    </w:p>
    <w:p>
      <w:pPr>
        <w:widowControl/>
        <w:tabs>
          <w:tab w:val="center" w:pos="4883"/>
        </w:tabs>
        <w:ind w:right="-300"/>
        <w:jc w:val="center"/>
        <w:rPr>
          <w:rFonts w:ascii="华文细黑" w:hAnsi="华文细黑" w:eastAsia="华文细黑"/>
          <w:b/>
          <w:bCs/>
          <w:sz w:val="48"/>
          <w:szCs w:val="48"/>
        </w:rPr>
      </w:pPr>
    </w:p>
    <w:p>
      <w:pPr>
        <w:widowControl/>
        <w:tabs>
          <w:tab w:val="center" w:pos="4883"/>
        </w:tabs>
        <w:ind w:right="-300"/>
        <w:jc w:val="center"/>
        <w:rPr>
          <w:rFonts w:ascii="华文细黑" w:hAnsi="华文细黑" w:eastAsia="华文细黑"/>
          <w:b/>
          <w:bCs/>
          <w:sz w:val="48"/>
          <w:szCs w:val="48"/>
        </w:rPr>
      </w:pPr>
      <w:r>
        <w:rPr>
          <w:rFonts w:hint="eastAsia" w:ascii="宋体" w:hAnsi="宋体" w:eastAsia="宋体"/>
          <w:sz w:val="48"/>
          <w:szCs w:val="48"/>
          <w:lang w:val="en-US" w:eastAsia="zh-CN"/>
        </w:rPr>
        <w:t>技术、</w:t>
      </w:r>
      <w:r>
        <w:rPr>
          <w:rFonts w:hint="eastAsia" w:ascii="宋体" w:hAnsi="宋体" w:eastAsia="宋体"/>
          <w:sz w:val="48"/>
          <w:szCs w:val="48"/>
        </w:rPr>
        <w:t>质量及服务要求</w:t>
      </w: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rPr>
          <w:rFonts w:ascii="宋体" w:hAnsi="宋体"/>
          <w:b/>
          <w:bCs/>
          <w:sz w:val="36"/>
        </w:rPr>
      </w:pPr>
    </w:p>
    <w:p/>
    <w:p/>
    <w:p/>
    <w:p/>
    <w:p/>
    <w:p/>
    <w:p/>
    <w:p/>
    <w:p/>
    <w:p/>
    <w:p/>
    <w:p/>
    <w:p/>
    <w:p>
      <w:pPr>
        <w:numPr>
          <w:ilvl w:val="0"/>
          <w:numId w:val="2"/>
        </w:numPr>
        <w:spacing w:before="156" w:beforeLines="50" w:afterLines="0" w:line="460" w:lineRule="exact"/>
        <w:rPr>
          <w:rFonts w:hint="eastAsia" w:ascii="仿宋" w:hAnsi="仿宋" w:eastAsia="仿宋"/>
          <w:b/>
          <w:sz w:val="28"/>
          <w:szCs w:val="28"/>
        </w:rPr>
      </w:pPr>
      <w:r>
        <w:rPr>
          <w:rFonts w:hint="eastAsia" w:ascii="仿宋" w:hAnsi="仿宋" w:eastAsia="仿宋"/>
          <w:b/>
          <w:sz w:val="28"/>
          <w:szCs w:val="28"/>
        </w:rPr>
        <w:t>技术要求</w:t>
      </w:r>
    </w:p>
    <w:p>
      <w:pPr>
        <w:spacing w:before="156" w:beforeLines="50" w:afterLines="0" w:line="460" w:lineRule="exact"/>
        <w:rPr>
          <w:rFonts w:hint="eastAsia"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sz w:val="28"/>
          <w:szCs w:val="28"/>
        </w:rPr>
        <w:t xml:space="preserve"> 详见附录《包装材料明细及要求》。</w:t>
      </w:r>
    </w:p>
    <w:p>
      <w:pPr>
        <w:spacing w:before="156" w:beforeLines="50" w:afterLines="0" w:line="460" w:lineRule="exact"/>
        <w:rPr>
          <w:rFonts w:hint="eastAsia" w:ascii="仿宋" w:hAnsi="仿宋" w:eastAsia="仿宋"/>
          <w:b/>
          <w:sz w:val="28"/>
          <w:szCs w:val="28"/>
        </w:rPr>
      </w:pPr>
      <w:r>
        <w:rPr>
          <w:rFonts w:hint="eastAsia" w:ascii="仿宋" w:hAnsi="仿宋" w:eastAsia="仿宋"/>
          <w:b/>
          <w:sz w:val="28"/>
          <w:szCs w:val="28"/>
        </w:rPr>
        <w:t>二、质量要求</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（一）货物要求</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所有货物必须是在中国范围内合法销售、原装、全新、并完全符合用户要求的产品，符合国家、行业及该产品的出厂标准，中标人需随货物装箱提供制造厂的货物检验、货物检验合格证书、质量保证书和保修书等证明文件。如发生所供货物与合同不符，采购人（或使用方）有权拒收或退货，由此产生的一切责任和后果由中标人承担。</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2.货物外观清洁，标识编号、外表面显示等字体清晰，明确。</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3.货物及所有配套件必须完整和可靠。对该货物的正常使用必不可少的配件等，中标人有责任给予补充。</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（二）材料要求</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1.货物使用的材料应附有出厂合格证明，具有法律效力的检测部门出具的检验报告等资料。严格按先试后用原则，并应提供至少一份副本给采购人。</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（三）其他要求</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1.中标人确认在供货前已充分知晓采购人对货物的具体用途，保证货物使用时满足国家及采购人对货物安全、环保及职业健康等方面要求。</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2.中标人保证其具备相应货物的生产、销售、维护的许可或资质及能力。所有货物在交货前已完成相关部门必须的检验、商检等，采购人能够直接安全合法使用。</w:t>
      </w:r>
    </w:p>
    <w:p>
      <w:pPr>
        <w:spacing w:before="156" w:beforeLines="50" w:afterLines="0" w:line="460" w:lineRule="exact"/>
        <w:ind w:firstLine="141" w:firstLineChars="50"/>
        <w:rPr>
          <w:rFonts w:hint="eastAsia" w:ascii="仿宋" w:hAnsi="仿宋" w:eastAsia="仿宋"/>
          <w:b/>
          <w:sz w:val="28"/>
          <w:szCs w:val="28"/>
        </w:rPr>
      </w:pPr>
      <w:r>
        <w:rPr>
          <w:rFonts w:hint="eastAsia" w:ascii="仿宋" w:hAnsi="仿宋" w:eastAsia="仿宋"/>
          <w:b/>
          <w:sz w:val="28"/>
          <w:szCs w:val="28"/>
        </w:rPr>
        <w:t>三、包装、装运及运输</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1.中标人负责包装、装运和运输，由于不适当的包装、装运和运输造成货物有任何损坏均由中标人负责。中标人应在货物外包装的显著位置注明货物基本信息及注意事项或标识。</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2.包装费、运费及相关费用已包含在合同总金额内。</w:t>
      </w:r>
    </w:p>
    <w:p>
      <w:pPr>
        <w:spacing w:before="156" w:beforeLines="50" w:afterLines="0" w:line="460" w:lineRule="exact"/>
        <w:ind w:firstLine="141" w:firstLineChars="50"/>
        <w:rPr>
          <w:rFonts w:hint="eastAsia" w:ascii="仿宋" w:hAnsi="仿宋" w:eastAsia="仿宋"/>
          <w:b/>
          <w:sz w:val="28"/>
          <w:szCs w:val="28"/>
        </w:rPr>
      </w:pPr>
      <w:r>
        <w:rPr>
          <w:rFonts w:hint="eastAsia" w:ascii="仿宋" w:hAnsi="仿宋" w:eastAsia="仿宋"/>
          <w:b/>
          <w:sz w:val="28"/>
          <w:szCs w:val="28"/>
        </w:rPr>
        <w:t>四、质量期与服务要求</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在质量保证期内，因货物出现质量问题不符合合同约定的，中标人应立即无偿更换、赔款或委托采购人安排处理，中标人未按采购人要求及时解决质量问题的，招标人有权另请第三方解决。因解决货物质量问题产生的所有费用均由中标人承担。</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2.质保金为中标金额的5%，验收合格，且收到全额增值税专用发票入账后一年，且中标人全面履行合同义务后支付。若中标人存在违约责任，招标人有权从中扣除。</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3.因货物出现质量问题给采购人造成费用或按合同约定中标人需承担违约责任的，采购人有权在质量保证金内优先扣除。质量保证期满且双方经结算无争议的，中标人应及时要求采购人出具质量保证期满证书。</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中标人确保具有相应的售后服务能力，包括拥有相应的设备和人员。在质量保证期内，涉及维修的货物，中标人应可随时上门进行维修。因货物质量问题或中标人售后服务不到位导致货物无法正常使用给采购人造成的损失由中标人赔偿，且质量保证期相应顺延。</w:t>
      </w:r>
    </w:p>
    <w:p>
      <w:pPr>
        <w:spacing w:beforeLines="0" w:afterLines="0"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5.货物为非原材料的，中标人承诺提供设7×24小时免费技术支持；永久性免费提供电话技术指导和咨询服务。</w:t>
      </w:r>
    </w:p>
    <w:p>
      <w:pPr>
        <w:spacing w:beforeLines="0" w:afterLines="0"/>
        <w:rPr>
          <w:rFonts w:hint="default"/>
          <w:sz w:val="28"/>
          <w:szCs w:val="28"/>
        </w:rPr>
      </w:pPr>
    </w:p>
    <w:p>
      <w:pPr>
        <w:spacing w:beforeLines="0" w:afterLines="0"/>
        <w:rPr>
          <w:rFonts w:hint="default"/>
          <w:sz w:val="28"/>
          <w:szCs w:val="28"/>
        </w:rPr>
      </w:pPr>
    </w:p>
    <w:p>
      <w:pPr>
        <w:spacing w:beforeLines="0" w:afterLines="0"/>
        <w:rPr>
          <w:rFonts w:hint="default"/>
          <w:sz w:val="28"/>
          <w:szCs w:val="28"/>
        </w:rPr>
      </w:pPr>
    </w:p>
    <w:p>
      <w:pPr>
        <w:spacing w:beforeLines="0" w:afterLines="0"/>
        <w:rPr>
          <w:rFonts w:hint="default"/>
          <w:sz w:val="28"/>
          <w:szCs w:val="28"/>
        </w:rPr>
      </w:pPr>
    </w:p>
    <w:p>
      <w:pPr>
        <w:spacing w:beforeLines="0" w:afterLines="0"/>
        <w:rPr>
          <w:rFonts w:hint="default"/>
          <w:sz w:val="28"/>
          <w:szCs w:val="28"/>
        </w:rPr>
      </w:pPr>
    </w:p>
    <w:p>
      <w:pPr>
        <w:spacing w:beforeLines="0" w:afterLines="0"/>
        <w:rPr>
          <w:rFonts w:hint="default"/>
          <w:sz w:val="28"/>
          <w:szCs w:val="28"/>
        </w:rPr>
      </w:pPr>
    </w:p>
    <w:p>
      <w:pPr>
        <w:spacing w:beforeLines="0" w:afterLines="0"/>
        <w:rPr>
          <w:rFonts w:hint="default"/>
          <w:sz w:val="28"/>
          <w:szCs w:val="28"/>
        </w:rPr>
      </w:pPr>
      <w:r>
        <w:rPr>
          <w:rFonts w:hint="eastAsia"/>
          <w:sz w:val="28"/>
          <w:szCs w:val="28"/>
        </w:rPr>
        <w:t>附录：包装材料明细及要求</w:t>
      </w:r>
    </w:p>
    <w:tbl>
      <w:tblPr>
        <w:tblStyle w:val="5"/>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526"/>
        <w:gridCol w:w="1890"/>
        <w:gridCol w:w="5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sz w:val="16"/>
                <w:szCs w:val="16"/>
                <w:highlight w:val="none"/>
              </w:rPr>
            </w:pPr>
            <w:bookmarkStart w:id="0" w:name="_GoBack"/>
            <w:r>
              <w:rPr>
                <w:rStyle w:val="19"/>
                <w:rFonts w:hint="eastAsia"/>
                <w:b/>
                <w:color w:val="auto"/>
                <w:sz w:val="16"/>
                <w:szCs w:val="16"/>
                <w:highlight w:val="none"/>
                <w:lang w:bidi="ar"/>
              </w:rPr>
              <w:t>序号</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sz w:val="16"/>
                <w:szCs w:val="16"/>
                <w:highlight w:val="none"/>
              </w:rPr>
            </w:pPr>
            <w:r>
              <w:rPr>
                <w:rStyle w:val="19"/>
                <w:rFonts w:hint="eastAsia"/>
                <w:b/>
                <w:color w:val="auto"/>
                <w:sz w:val="16"/>
                <w:szCs w:val="16"/>
                <w:highlight w:val="none"/>
                <w:lang w:bidi="ar"/>
              </w:rPr>
              <w:t>物料</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sz w:val="16"/>
                <w:szCs w:val="16"/>
                <w:highlight w:val="none"/>
              </w:rPr>
            </w:pPr>
            <w:r>
              <w:rPr>
                <w:rStyle w:val="19"/>
                <w:rFonts w:hint="eastAsia"/>
                <w:b/>
                <w:color w:val="auto"/>
                <w:sz w:val="16"/>
                <w:szCs w:val="16"/>
                <w:highlight w:val="none"/>
                <w:lang w:bidi="ar"/>
              </w:rPr>
              <w:t>物料描述</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b/>
                <w:color w:val="auto"/>
                <w:sz w:val="16"/>
                <w:szCs w:val="16"/>
                <w:highlight w:val="none"/>
              </w:rPr>
            </w:pPr>
            <w:r>
              <w:rPr>
                <w:rStyle w:val="19"/>
                <w:rFonts w:hint="eastAsia"/>
                <w:b/>
                <w:color w:val="auto"/>
                <w:sz w:val="16"/>
                <w:szCs w:val="16"/>
                <w:highlight w:val="none"/>
                <w:lang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2000353848</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机柜顶部衬垫\1002X700X230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材质密度：19</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20公斤/立方米。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外观：表面整洁、颜色均匀、模切整齐、焊接整齐。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2000327333</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机柜内衬\880X338X225</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珍珠棉内衬材质密度：19</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20公斤/立方米。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外观：表面整洁、颜色均匀、模切整齐、焊接整齐。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3</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2000397110</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蜂窝箱\763X573X1723</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蜂窝箱材质：里/面材质纸浆含量760g/平米、芯纸110g/平米。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厚度：20mm。</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外观：印刷字体、标志清楚、成型工整。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4</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2000400250</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蜂窝板\1000X120X20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蜂窝板材质：里/面材质纸浆含量760g/平米、芯纸110g/平米。厚度：20mm。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5</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2000398014</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托盘\840X650X190\Q235</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1、零件焊接牢固，表面光滑无明显毛刺。2、漆面平整，色泽一致。3、自带防护脚套（或脚垫）。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6</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2000217458</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防静电气泡膜塑料袋\600X400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工艺要求：表面平整气泡饱满，100克重/平米，满足防静电GJB3007-97防静电工作区技术要求。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7</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2000006020</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防静电气泡塑料袋\350X280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工艺要求：表面平整气泡饱满，100克重/平米，满足防静电GJB3007-97防静电工作区技术要求。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8</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2000067032</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防静电塑料袋（大）\540X370\粉红</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外观要求:1.防静电塑料薄膜厚度0.07mm，弹性好静电电压小于100。</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检验：1.防静电塑料薄膜厚度0.07mm；2. 底部为圆边两侧封口压边7mm~10mm尺寸误差按内尺寸，防静电塑料袋±20为合格。每批次按个抽查要求无质量问题。3.GJB3007-97防静电工作区技术要求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9</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2000067030</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防静电塑料袋\410X250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外观要求:1.防静电塑料薄膜厚度0.07mm，弹性好静电电压小于100。</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检验：1.防静电塑料薄膜厚度0.07mm；2. 底部为圆边两侧封口压边7mm~10mm尺寸误差按内尺寸，防静电塑料袋±20为合格。每批次按个抽查要求无质量问题。3.塑料袋底部为原边，两侧封边1公分。4.GJB3007-97防静电工作区技术要求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10</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2000006055</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防静电塑料袋\550X450（大）</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外观要求:1.防静电塑料薄膜厚度0.07mm，弹性好静电电压小于100。</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检验：1.防静电塑料薄膜厚度0.07mm；2. 底部为圆边两侧封口压边7mm~10mm尺寸误差按内尺寸，防静电塑料袋±20为合格。每批次按个抽查要求无质量问题。3.GJB3007-97防静电工作区技术要求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11</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2000334479</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防静电塑料袋\660X860X2390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外观要求:1.防静电塑料薄膜厚度0.07mm，弹性好静电电压小于100。</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检验：1.防静电塑料薄膜厚度0.07mm；2.压边2mm~3mm尺寸误差按内尺寸，防静电塑料袋±20为合格。每批次按个抽查要求无质量问题。3.塑料袋底部为原边，两侧封边1公分。4.GJB3007-97防静电工作区技术要求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12</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2000334478</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防静电塑料袋\960X860X2390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外观要求:1.防静电塑料薄膜厚度0.07mm，弹性好静电电压小于100。</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检验：1.防静电塑料薄膜厚度0.07mm；2.压边2mm~3mm尺寸误差按内尺寸，防静电塑料袋±20为合格。每批次按个抽查要求无质量问题。3.塑料袋底部为原边，两侧封边1公分。4.GJB3007-97防静电工作区技术要求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13</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2000015710</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塑料袋\300X250气泡防静电</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工艺要求：表面平整气泡饱满，100克重/平米，满足防静电GJB3007-97防静电工作区技术要求。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14</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2000354575</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塑料袋\405X265X0.08\无色透明</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外观要求:1.聚乙烯塑料薄膜：厚度0.07mm，弹性好。</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检验：1.聚乙烯塑料薄膜厚度0.07mm；2.聚乙烯塑料袋的尺寸形状：底部为圆边两侧封口压边7mm~10mm尺寸误差按内尺寸，聚乙烯料薄袋（透明）±40为合格。每批次按个抽查要求无质量问题。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15</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2000015707</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塑料袋\420X340X450(带顶)</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外观要求:1.聚乙烯塑料薄膜：厚度0.07mm，弹性好。</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检验：1.聚乙烯塑料薄膜厚度0.07mm；2.聚乙烯塑料袋的尺寸形状：压边2mm~3mm尺寸误差按内尺寸，聚乙烯料薄袋（透明）±40为合格。每批次按个抽查要求无质量问题。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16</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2000006053</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塑料袋\550X300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外观要求:1.聚乙烯塑料薄膜：厚度0.07mm，弹性好。</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检验：1.聚乙烯塑料薄膜厚度0.07mm；2.聚乙烯塑料袋的尺寸形状：底部为圆边两侧封口压边7mm~10mm尺寸误差按内尺寸，聚乙烯料薄袋（透明）±40为合格。每批次按个抽查要求无质量问题。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17</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2000006059</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塑料袋\580X450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外观要求:1.聚乙烯塑料薄膜：厚度0.07mm，弹性好。</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检验：1.聚乙烯塑料薄膜厚度0.07mm；2.聚乙烯塑料袋的尺寸形状：底部为圆边两侧封口压边7mm~10mm尺寸误差按内尺寸，聚乙烯料薄袋（透明）±40为合格。每批次按个抽查要求无质量问题。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18</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2000006066</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塑料袋\700X700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外观要求:1.聚乙烯塑料薄膜：厚度0.07mm，弹性好。</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聚乙烯塑料薄膜厚度0.07mm；2.聚乙烯塑料袋的尺寸形状：底部为圆边两侧封口压边7mm~10mm尺寸误差按内尺寸，聚乙烯料薄袋（透明）±40为合格。每批次按个抽查要求无质量问题。3.塑料袋底部为原边，两侧封边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19</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2000334327</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塑料袋\780X980X600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外观要求:1.聚乙烯塑料薄膜：厚度0.07mm，弹性好。</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检验：1.聚乙烯塑料薄膜厚度0.07mm；2.聚乙烯塑料袋的尺寸形状：压边2mm~3mm尺寸误差按内尺寸，聚乙烯料薄袋（透明）±40为合格。每批次按个抽查要求无质量问题。3.塑料袋底部为原边，两侧封边10mm。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2000079253</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自封口防静电塑料袋\150X140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工艺要求：0.07s封口结实耐用，可循环使用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21</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2000079252</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自封口防静电塑料袋\200X200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工艺要求：0.07s封口结实耐用，可循环使用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22</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2000079249</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自封口塑料袋\150X140</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工艺要求：0.07s封口结实耐用，可循环使用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23</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2000353424</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PTX纸箱\570X360X187</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工序说明：纸板印刷；纸板模切；纸板装订；打捆码放；五表对口牛皮纸板箱外观要求：纸箱所有印刷字体、标志清楚。纸箱打开外观无开裂、破损。</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纸箱内外材质纸浆含量为250 g/m2、瓦楞纸板A楞140g/m2、B楞110 g/m2、芯板110 g/m2。五表对口牛皮纸板箱检验：纸箱对折180º五次不开裂，箱盖内印有生产日期，半年内开裂也视为不合格。五表对口牛皮纸板厚度6.8mm～7mm；三表对口牛皮纸板厚度2.5mm以上。封箱钉间距80mm～90mm一个，单钉纸盒70mm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24</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2000353568</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PTX内衬\ZB02</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工序要求：纸板模切、排废；成品模切纸板对叠粘合；珍珠棉、冲压、排废；纸板粘贴珍珠棉；塑料打包码放。珍珠棉材质要求：表面干净、组织内外均匀，弹性好，不允许有组织模糊成棉絮状、收缩凹陷或内外组织松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widowControl/>
              <w:spacing w:beforeLines="0" w:afterLines="0"/>
              <w:jc w:val="center"/>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25</w:t>
            </w:r>
          </w:p>
        </w:tc>
        <w:tc>
          <w:tcPr>
            <w:tcW w:w="152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jc w:val="center"/>
              <w:textAlignment w:val="center"/>
              <w:rPr>
                <w:rStyle w:val="19"/>
                <w:rFonts w:hint="eastAsia"/>
                <w:color w:val="auto"/>
                <w:sz w:val="16"/>
                <w:szCs w:val="16"/>
                <w:highlight w:val="none"/>
              </w:rPr>
            </w:pPr>
            <w:r>
              <w:rPr>
                <w:rStyle w:val="19"/>
                <w:rFonts w:hint="eastAsia"/>
                <w:color w:val="auto"/>
                <w:sz w:val="16"/>
                <w:szCs w:val="16"/>
                <w:highlight w:val="none"/>
                <w:lang w:bidi="ar"/>
              </w:rPr>
              <w:t>2000456521</w:t>
            </w:r>
          </w:p>
        </w:tc>
        <w:tc>
          <w:tcPr>
            <w:tcW w:w="18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spacing w:beforeLines="0" w:afterLines="0"/>
              <w:jc w:val="center"/>
              <w:textAlignment w:val="center"/>
              <w:rPr>
                <w:rStyle w:val="19"/>
                <w:rFonts w:hint="eastAsia"/>
                <w:color w:val="auto"/>
                <w:sz w:val="16"/>
                <w:szCs w:val="16"/>
                <w:highlight w:val="none"/>
                <w:lang w:bidi="ar"/>
              </w:rPr>
            </w:pPr>
            <w:r>
              <w:rPr>
                <w:rStyle w:val="19"/>
                <w:rFonts w:hint="eastAsia"/>
                <w:color w:val="auto"/>
                <w:sz w:val="16"/>
                <w:szCs w:val="16"/>
                <w:highlight w:val="none"/>
                <w:lang w:bidi="ar"/>
              </w:rPr>
              <w:t>RB131纸盒（含内衬）\423X280X153</w:t>
            </w:r>
          </w:p>
        </w:tc>
        <w:tc>
          <w:tcPr>
            <w:tcW w:w="5867"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包装盒材质：面纸/里纸纸浆含量250g/平米，瓦楞纸E楞140g/平米。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外观：包装盒所有印刷字体、标志清楚，打开外观无开裂、破损。厚度：三裱E楞1</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1.3mm。</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珍珠棉内衬材质密度：19</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20公斤/立方米，珍珠棉材质要求：表面干净、组织内外均匀，弹性好，不允许有组织模糊成棉絮状、收缩凹陷或内外组织松散。。</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外观：表面整洁、颜色均匀、模切整齐、焊接整齐。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26</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2000065686</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机车信号主机纸箱\428X345X325</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kern w:val="0"/>
                <w:sz w:val="16"/>
                <w:szCs w:val="16"/>
                <w:highlight w:val="none"/>
                <w:lang w:bidi="ar"/>
              </w:rPr>
            </w:pPr>
            <w:r>
              <w:rPr>
                <w:rFonts w:hint="eastAsia" w:ascii="宋体" w:hAnsi="宋体" w:cs="宋体"/>
                <w:color w:val="auto"/>
                <w:kern w:val="0"/>
                <w:sz w:val="16"/>
                <w:szCs w:val="16"/>
                <w:highlight w:val="none"/>
                <w:lang w:bidi="ar"/>
              </w:rPr>
              <w:t>工序说明：纸板印刷；纸板模切；纸板装订；打捆码放；五表对口牛皮纸板箱外</w:t>
            </w:r>
          </w:p>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要求：纸箱所有印刷字体、标志清楚。纸箱打开外观无开裂、破损。纸箱内外材质纸浆含量为250 g/m2、瓦楞纸板A楞140g/m2、B楞110 g/m2、芯板110 g/m2。</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五表对口牛皮纸板箱检验：纸箱对折180º五次不开裂，箱盖内印有生产日期，半年内开裂也视为不合格。五表对口牛皮纸板厚度6.8mm～7mm；三表对口牛皮纸板厚度2.5mm以上。封箱钉间距80mm～90mm一个，单钉纸盒70mm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27</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2000400256</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纸盒（含珍珠棉）\307X225X105</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包装盒材质：面纸/里纸纸浆含量250g/平米，瓦楞纸E楞140g/平米。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外观：包装盒所有印刷字体、标志清楚，打开外观无开裂、破损。</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厚度：三裱E楞1--1.3mm。</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珍珠棉内衬材质密度：19</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20公斤/立方米，珍珠棉材质要求：表面干净、组织内外均匀，弹性好，不允许有组织模糊成棉絮状、收缩凹陷或内外组织松散。。</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外观：表面整洁、颜色均匀、模切整齐、焊接整齐。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28</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2000382638</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纸盒(含珍珠棉内衬）\390X300X95</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包装盒材质：面纸/里纸纸浆含量250g/平米，瓦楞纸E楞140g/平米。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外观：包装盒所有印刷字体、标志清楚，打开外观无开裂、破损。</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厚度：三裱E楞1--1.3mm。</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珍珠棉内衬材质密度：19</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20公斤/立方米，珍珠棉材质要求：表面干净、组织内外均匀，弹性好，不允许有组织模糊成棉絮状、收缩凹陷或内外组织松散。。</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外观：表面整洁、颜色均匀、模切整齐、焊接整齐。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35"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29</w:t>
            </w:r>
          </w:p>
        </w:tc>
        <w:tc>
          <w:tcPr>
            <w:tcW w:w="1526"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2000382639</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center"/>
              <w:textAlignment w:val="center"/>
              <w:rPr>
                <w:rFonts w:hint="eastAsia" w:ascii="宋体" w:hAnsi="宋体" w:cs="宋体"/>
                <w:color w:val="auto"/>
                <w:sz w:val="16"/>
                <w:szCs w:val="16"/>
                <w:highlight w:val="none"/>
              </w:rPr>
            </w:pPr>
            <w:r>
              <w:rPr>
                <w:rStyle w:val="19"/>
                <w:rFonts w:hint="eastAsia"/>
                <w:color w:val="auto"/>
                <w:sz w:val="16"/>
                <w:szCs w:val="16"/>
                <w:highlight w:val="none"/>
                <w:lang w:bidi="ar"/>
              </w:rPr>
              <w:t>纸盒(含珍珠棉内衬）\465X345X95</w:t>
            </w:r>
          </w:p>
        </w:tc>
        <w:tc>
          <w:tcPr>
            <w:tcW w:w="58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包装盒材质：面纸/里纸纸浆含量250g/平米，瓦楞纸E楞140g/平米。</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外观：包装盒所有印刷字体、标志清楚，打开外观无开裂、破损。</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厚度：三裱E楞1--1.3mm。</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珍珠棉内衬材质密度：19</w:t>
            </w:r>
            <w:r>
              <w:rPr>
                <w:rFonts w:hint="eastAsia" w:ascii="等线" w:hAnsi="等线" w:eastAsia="等线" w:cs="宋体"/>
                <w:color w:val="auto"/>
                <w:kern w:val="0"/>
                <w:sz w:val="16"/>
                <w:szCs w:val="16"/>
                <w:highlight w:val="none"/>
                <w:lang w:bidi="ar"/>
              </w:rPr>
              <w:t>~</w:t>
            </w:r>
            <w:r>
              <w:rPr>
                <w:rFonts w:hint="eastAsia" w:ascii="宋体" w:hAnsi="宋体" w:cs="宋体"/>
                <w:color w:val="auto"/>
                <w:kern w:val="0"/>
                <w:sz w:val="16"/>
                <w:szCs w:val="16"/>
                <w:highlight w:val="none"/>
                <w:lang w:bidi="ar"/>
              </w:rPr>
              <w:t>20公斤/立方米，珍珠棉材质要求：表面干净、组织内外均匀，弹性好，不允许有组织模糊成棉絮状、收缩凹陷或内外组织松散。</w:t>
            </w:r>
            <w:r>
              <w:rPr>
                <w:rFonts w:hint="eastAsia" w:ascii="宋体" w:hAnsi="宋体" w:cs="宋体"/>
                <w:color w:val="auto"/>
                <w:kern w:val="0"/>
                <w:sz w:val="16"/>
                <w:szCs w:val="16"/>
                <w:highlight w:val="none"/>
                <w:lang w:bidi="ar"/>
              </w:rPr>
              <w:br w:type="textWrapping"/>
            </w:r>
            <w:r>
              <w:rPr>
                <w:rFonts w:hint="eastAsia" w:ascii="宋体" w:hAnsi="宋体" w:cs="宋体"/>
                <w:color w:val="auto"/>
                <w:kern w:val="0"/>
                <w:sz w:val="16"/>
                <w:szCs w:val="16"/>
                <w:highlight w:val="none"/>
                <w:lang w:bidi="ar"/>
              </w:rPr>
              <w:t>外观：表面整洁、颜色均匀、模切整齐、焊接整齐。</w:t>
            </w:r>
          </w:p>
        </w:tc>
      </w:tr>
      <w:bookmarkEnd w:id="0"/>
    </w:tbl>
    <w:p>
      <w:pPr>
        <w:spacing w:beforeLines="0" w:afterLines="0"/>
        <w:rPr>
          <w:rFonts w:hint="eastAsia"/>
          <w:sz w:val="28"/>
          <w:szCs w:val="28"/>
        </w:rPr>
      </w:pPr>
    </w:p>
    <w:p>
      <w:pPr>
        <w:rPr>
          <w:rFonts w:hint="default"/>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568"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39A94EB"/>
    <w:multiLevelType w:val="multilevel"/>
    <w:tmpl w:val="239A94EB"/>
    <w:lvl w:ilvl="0" w:tentative="0">
      <w:start w:val="1"/>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172A27"/>
    <w:rsid w:val="00002564"/>
    <w:rsid w:val="00004E65"/>
    <w:rsid w:val="00013EEB"/>
    <w:rsid w:val="000A0140"/>
    <w:rsid w:val="000B4D1A"/>
    <w:rsid w:val="000C3E34"/>
    <w:rsid w:val="000C5FA5"/>
    <w:rsid w:val="001111C1"/>
    <w:rsid w:val="00121101"/>
    <w:rsid w:val="00125B09"/>
    <w:rsid w:val="0015640C"/>
    <w:rsid w:val="001962D3"/>
    <w:rsid w:val="001A2EE0"/>
    <w:rsid w:val="001A7D29"/>
    <w:rsid w:val="001E72E3"/>
    <w:rsid w:val="00205B41"/>
    <w:rsid w:val="0022461D"/>
    <w:rsid w:val="00257870"/>
    <w:rsid w:val="002A0D1E"/>
    <w:rsid w:val="002A785A"/>
    <w:rsid w:val="002C0108"/>
    <w:rsid w:val="002C4C9C"/>
    <w:rsid w:val="003417C6"/>
    <w:rsid w:val="00365CDC"/>
    <w:rsid w:val="0049162B"/>
    <w:rsid w:val="004C28A0"/>
    <w:rsid w:val="004D078B"/>
    <w:rsid w:val="004E4924"/>
    <w:rsid w:val="00521A9F"/>
    <w:rsid w:val="005471FD"/>
    <w:rsid w:val="00582DED"/>
    <w:rsid w:val="005A25E6"/>
    <w:rsid w:val="0060483F"/>
    <w:rsid w:val="00676EFC"/>
    <w:rsid w:val="006A02BC"/>
    <w:rsid w:val="006D5B16"/>
    <w:rsid w:val="006F02E1"/>
    <w:rsid w:val="00797241"/>
    <w:rsid w:val="007A442A"/>
    <w:rsid w:val="007B4523"/>
    <w:rsid w:val="007B6660"/>
    <w:rsid w:val="007F7993"/>
    <w:rsid w:val="008022EE"/>
    <w:rsid w:val="00826D2C"/>
    <w:rsid w:val="00851D85"/>
    <w:rsid w:val="008F36E6"/>
    <w:rsid w:val="009045FF"/>
    <w:rsid w:val="009244E7"/>
    <w:rsid w:val="00934742"/>
    <w:rsid w:val="00946178"/>
    <w:rsid w:val="00950B34"/>
    <w:rsid w:val="00984D00"/>
    <w:rsid w:val="00A119D1"/>
    <w:rsid w:val="00A33623"/>
    <w:rsid w:val="00AE5CEF"/>
    <w:rsid w:val="00B01F8C"/>
    <w:rsid w:val="00B57DA7"/>
    <w:rsid w:val="00B94BA6"/>
    <w:rsid w:val="00C94E5B"/>
    <w:rsid w:val="00C955CF"/>
    <w:rsid w:val="00CB2F14"/>
    <w:rsid w:val="00CB605D"/>
    <w:rsid w:val="00CF1E1F"/>
    <w:rsid w:val="00D74D44"/>
    <w:rsid w:val="00DA07E3"/>
    <w:rsid w:val="00DB2B7C"/>
    <w:rsid w:val="00DC2F71"/>
    <w:rsid w:val="00DC6780"/>
    <w:rsid w:val="00DF641F"/>
    <w:rsid w:val="00E64CB9"/>
    <w:rsid w:val="00E65222"/>
    <w:rsid w:val="00E84548"/>
    <w:rsid w:val="00EB54B5"/>
    <w:rsid w:val="00EF08DD"/>
    <w:rsid w:val="00EF25D4"/>
    <w:rsid w:val="00F119CA"/>
    <w:rsid w:val="00F37331"/>
    <w:rsid w:val="00F45F0E"/>
    <w:rsid w:val="00FE2EB0"/>
    <w:rsid w:val="00FF3B6E"/>
    <w:rsid w:val="020C67B9"/>
    <w:rsid w:val="076F3CF9"/>
    <w:rsid w:val="0A224BC3"/>
    <w:rsid w:val="0D0419D3"/>
    <w:rsid w:val="13BF58F4"/>
    <w:rsid w:val="186F5531"/>
    <w:rsid w:val="18A17A36"/>
    <w:rsid w:val="1ED92D4A"/>
    <w:rsid w:val="20B52AD6"/>
    <w:rsid w:val="24060C4F"/>
    <w:rsid w:val="2D890DF6"/>
    <w:rsid w:val="3652599D"/>
    <w:rsid w:val="3C6C303B"/>
    <w:rsid w:val="42330B29"/>
    <w:rsid w:val="4F1C2505"/>
    <w:rsid w:val="541812A5"/>
    <w:rsid w:val="5ED01D00"/>
    <w:rsid w:val="5FC82D05"/>
    <w:rsid w:val="627C5578"/>
    <w:rsid w:val="63400035"/>
    <w:rsid w:val="78C51634"/>
    <w:rsid w:val="7D8A5D9D"/>
    <w:rsid w:val="7F7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customStyle="1" w:styleId="10">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styleId="16">
    <w:name w:val="List Paragraph"/>
    <w:basedOn w:val="1"/>
    <w:unhideWhenUsed/>
    <w:qFormat/>
    <w:uiPriority w:val="99"/>
    <w:pPr>
      <w:ind w:firstLine="420" w:firstLineChars="200"/>
    </w:pPr>
  </w:style>
  <w:style w:type="paragraph" w:customStyle="1" w:styleId="17">
    <w:name w:val="样式 正文－推荐使用 + 首行缩进:  2 字符 段前: 0.5 行 段后: 0.5 行"/>
    <w:basedOn w:val="1"/>
    <w:qFormat/>
    <w:uiPriority w:val="0"/>
    <w:pPr>
      <w:spacing w:before="120" w:after="120" w:line="360" w:lineRule="auto"/>
      <w:ind w:firstLine="480"/>
      <w:textAlignment w:val="bottom"/>
    </w:pPr>
    <w:rPr>
      <w:rFonts w:ascii="Times New Roman" w:hAnsi="Times New Roman" w:eastAsia="宋体" w:cs="Times New Roman"/>
      <w:kern w:val="0"/>
      <w:sz w:val="24"/>
      <w:szCs w:val="20"/>
    </w:rPr>
  </w:style>
  <w:style w:type="paragraph" w:customStyle="1" w:styleId="18">
    <w:name w:val="样式 正文（首行缩进2字符） + 首行缩进:  2 字符"/>
    <w:basedOn w:val="1"/>
    <w:qFormat/>
    <w:uiPriority w:val="0"/>
    <w:pPr>
      <w:spacing w:line="360" w:lineRule="auto"/>
      <w:ind w:left="178" w:leftChars="85" w:right="25" w:rightChars="12" w:firstLine="538" w:firstLineChars="256"/>
    </w:pPr>
    <w:rPr>
      <w:rFonts w:ascii="宋体" w:hAnsi="宋体" w:cs="宋体"/>
      <w:bCs/>
      <w:szCs w:val="21"/>
    </w:rPr>
  </w:style>
  <w:style w:type="character" w:customStyle="1" w:styleId="19">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6879</Words>
  <Characters>8710</Characters>
  <Lines>9</Lines>
  <Paragraphs>2</Paragraphs>
  <TotalTime>0</TotalTime>
  <ScaleCrop>false</ScaleCrop>
  <LinksUpToDate>false</LinksUpToDate>
  <CharactersWithSpaces>9208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2018-12-03T01:18:00Z</dcterms:created>
  <dc:creator>Think</dc:creator>
  <cp:lastModifiedBy>测试</cp:lastModifiedBy>
  <cp:lastPrinted>2020-12-01T07:11:00Z</cp:lastPrinted>
  <dcterms:modified xsi:type="dcterms:W3CDTF">2023-10-08T06:14:39Z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225D01ABBC6E4D1B8077CDF9E386E862_12</vt:lpwstr>
  </property>
</Properties>
</file>