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ind w:firstLine="0" w:firstLineChars="0"/>
        <w:jc w:val="both"/>
        <w:rPr>
          <w:rFonts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8"/>
          <w:szCs w:val="24"/>
          <w:lang w:val="en-US" w:eastAsia="zh-CN" w:bidi="ar-SA"/>
        </w:rPr>
      </w:pPr>
      <w:r>
        <w:rPr>
          <w:rFonts w:hint="eastAsia" w:ascii="宋体" w:hAnsi="宋体" w:eastAsia="宋体" w:cs="Times New Roman"/>
          <w:color w:val="000000"/>
          <w:kern w:val="2"/>
          <w:sz w:val="48"/>
          <w:szCs w:val="24"/>
          <w:lang w:val="en-US" w:eastAsia="zh-CN" w:bidi="ar-SA"/>
        </w:rPr>
        <w:t>北京铁路信号有限公司</w:t>
      </w:r>
    </w:p>
    <w:p>
      <w:pPr>
        <w:widowControl w:val="0"/>
        <w:spacing w:line="360" w:lineRule="auto"/>
        <w:ind w:firstLine="0" w:firstLineChars="0"/>
        <w:jc w:val="center"/>
        <w:rPr>
          <w:rFonts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hint="eastAsia" w:ascii="宋体" w:hAnsi="宋体" w:eastAsia="宋体" w:cs="Times New Roman"/>
          <w:color w:val="000000"/>
          <w:kern w:val="2"/>
          <w:sz w:val="48"/>
          <w:szCs w:val="24"/>
          <w:lang w:val="en-US" w:eastAsia="zh-CN" w:bidi="ar-SA"/>
        </w:rPr>
      </w:pPr>
      <w:r>
        <w:rPr>
          <w:rFonts w:hint="eastAsia" w:ascii="宋体" w:hAnsi="宋体" w:cs="Times New Roman"/>
          <w:color w:val="000000"/>
          <w:kern w:val="2"/>
          <w:sz w:val="48"/>
          <w:szCs w:val="24"/>
          <w:lang w:val="en-US" w:eastAsia="zh-CN" w:bidi="ar-SA"/>
        </w:rPr>
        <w:t>网络准入控制管理系统采购项目</w:t>
      </w:r>
    </w:p>
    <w:p>
      <w:pPr>
        <w:widowControl w:val="0"/>
        <w:spacing w:line="360" w:lineRule="auto"/>
        <w:ind w:firstLine="0" w:firstLineChars="0"/>
        <w:jc w:val="center"/>
        <w:rPr>
          <w:rFonts w:hint="eastAsia" w:ascii="宋体" w:hAnsi="宋体" w:eastAsia="宋体" w:cs="Times New Roman"/>
          <w:color w:val="000000"/>
          <w:kern w:val="2"/>
          <w:sz w:val="48"/>
          <w:szCs w:val="24"/>
          <w:lang w:val="en-US" w:eastAsia="zh-CN" w:bidi="ar-SA"/>
        </w:rPr>
      </w:pPr>
    </w:p>
    <w:p>
      <w:pPr>
        <w:widowControl w:val="0"/>
        <w:spacing w:line="360" w:lineRule="auto"/>
        <w:ind w:firstLine="0" w:firstLineChars="0"/>
        <w:jc w:val="center"/>
        <w:rPr>
          <w:rFonts w:hint="default" w:ascii="宋体" w:hAnsi="宋体" w:eastAsia="宋体" w:cs="Times New Roman"/>
          <w:color w:val="000000"/>
          <w:kern w:val="2"/>
          <w:sz w:val="52"/>
          <w:szCs w:val="24"/>
          <w:lang w:val="en-US" w:eastAsia="zh-CN" w:bidi="ar-SA"/>
        </w:rPr>
      </w:pPr>
      <w:r>
        <w:rPr>
          <w:rFonts w:hint="eastAsia" w:ascii="宋体" w:hAnsi="宋体" w:eastAsia="宋体" w:cs="Times New Roman"/>
          <w:color w:val="000000"/>
          <w:kern w:val="2"/>
          <w:sz w:val="52"/>
          <w:szCs w:val="24"/>
          <w:lang w:val="en-US" w:eastAsia="zh-CN" w:bidi="ar-SA"/>
        </w:rPr>
        <w:t>询价响应文件</w:t>
      </w:r>
    </w:p>
    <w:p>
      <w:pPr>
        <w:widowControl w:val="0"/>
        <w:spacing w:before="312" w:after="312"/>
        <w:ind w:firstLine="0" w:firstLineChars="0"/>
        <w:jc w:val="center"/>
        <w:rPr>
          <w:rFonts w:ascii="宋体" w:hAnsi="宋体" w:eastAsia="宋体" w:cs="Times New Roman"/>
          <w:color w:val="000000"/>
          <w:kern w:val="2"/>
          <w:sz w:val="32"/>
          <w:szCs w:val="32"/>
          <w:u w:val="single"/>
          <w:lang w:val="en-US" w:eastAsia="zh-CN" w:bidi="ar-SA"/>
        </w:rPr>
      </w:pPr>
      <w:r>
        <w:rPr>
          <w:rFonts w:hint="eastAsia" w:ascii="宋体" w:hAnsi="宋体" w:eastAsia="宋体" w:cs="Times New Roman"/>
          <w:color w:val="000000"/>
          <w:kern w:val="2"/>
          <w:sz w:val="32"/>
          <w:szCs w:val="32"/>
          <w:lang w:val="en-US" w:eastAsia="zh-CN" w:bidi="ar-SA"/>
        </w:rPr>
        <w:t>询价编号：</w:t>
      </w:r>
      <w:r>
        <w:rPr>
          <w:rFonts w:hint="eastAsia" w:ascii="宋体" w:hAnsi="宋体" w:cs="Times New Roman"/>
          <w:color w:val="000000"/>
          <w:kern w:val="2"/>
          <w:sz w:val="32"/>
          <w:szCs w:val="32"/>
          <w:u w:val="single"/>
          <w:lang w:val="en-US" w:eastAsia="zh-CN" w:bidi="ar-SA"/>
        </w:rPr>
        <w:t>BXWZ-202353-XJ01</w:t>
      </w:r>
    </w:p>
    <w:p>
      <w:pPr>
        <w:widowControl w:val="0"/>
        <w:spacing w:line="360" w:lineRule="auto"/>
        <w:ind w:firstLine="0" w:firstLineChars="0"/>
        <w:jc w:val="center"/>
        <w:rPr>
          <w:rFonts w:ascii="宋体" w:hAnsi="宋体" w:eastAsia="宋体" w:cs="Times New Roman"/>
          <w:color w:val="000000"/>
          <w:kern w:val="2"/>
          <w:sz w:val="44"/>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4"/>
          <w:szCs w:val="24"/>
          <w:lang w:val="en-US" w:eastAsia="zh-CN" w:bidi="ar-SA"/>
        </w:rPr>
      </w:pPr>
    </w:p>
    <w:p>
      <w:pPr>
        <w:widowControl w:val="0"/>
        <w:spacing w:line="360" w:lineRule="auto"/>
        <w:ind w:firstLine="0" w:firstLineChars="0"/>
        <w:jc w:val="both"/>
        <w:rPr>
          <w:rFonts w:ascii="宋体" w:hAnsi="宋体" w:eastAsia="宋体" w:cs="Times New Roman"/>
          <w:color w:val="000000"/>
          <w:kern w:val="2"/>
          <w:sz w:val="44"/>
          <w:szCs w:val="24"/>
          <w:lang w:val="en-US" w:eastAsia="zh-CN" w:bidi="ar-SA"/>
        </w:rPr>
      </w:pPr>
    </w:p>
    <w:p>
      <w:pPr>
        <w:widowControl w:val="0"/>
        <w:spacing w:line="360" w:lineRule="auto"/>
        <w:ind w:firstLine="0" w:firstLineChars="0"/>
        <w:jc w:val="both"/>
        <w:rPr>
          <w:rFonts w:hint="eastAsia" w:ascii="宋体" w:hAnsi="宋体" w:eastAsia="宋体" w:cs="Times New Roman"/>
          <w:color w:val="000000"/>
          <w:kern w:val="2"/>
          <w:sz w:val="44"/>
          <w:szCs w:val="24"/>
          <w:lang w:val="en-US" w:eastAsia="zh-CN" w:bidi="ar-SA"/>
        </w:rPr>
      </w:pPr>
    </w:p>
    <w:p>
      <w:pPr>
        <w:widowControl w:val="0"/>
        <w:spacing w:line="360" w:lineRule="auto"/>
        <w:ind w:firstLine="0" w:firstLineChars="0"/>
        <w:jc w:val="center"/>
        <w:rPr>
          <w:rFonts w:ascii="宋体" w:hAnsi="宋体" w:eastAsia="宋体" w:cs="Times New Roman"/>
          <w:color w:val="000000"/>
          <w:kern w:val="2"/>
          <w:sz w:val="44"/>
          <w:szCs w:val="24"/>
          <w:lang w:val="en-US" w:eastAsia="zh-CN" w:bidi="ar-SA"/>
        </w:rPr>
      </w:pPr>
    </w:p>
    <w:p>
      <w:pPr>
        <w:widowControl w:val="0"/>
        <w:spacing w:line="360" w:lineRule="auto"/>
        <w:ind w:firstLine="2100" w:firstLineChars="700"/>
        <w:jc w:val="both"/>
        <w:rPr>
          <w:rFonts w:ascii="宋体" w:hAnsi="宋体" w:eastAsia="宋体" w:cs="Times New Roman"/>
          <w:color w:val="000000"/>
          <w:kern w:val="2"/>
          <w:sz w:val="30"/>
          <w:szCs w:val="24"/>
          <w:lang w:val="en-US" w:eastAsia="zh-CN" w:bidi="ar-SA"/>
        </w:rPr>
      </w:pPr>
      <w:bookmarkStart w:id="0" w:name="_Toc177296474"/>
      <w:r>
        <w:rPr>
          <w:rFonts w:hint="eastAsia" w:ascii="宋体" w:hAnsi="宋体" w:eastAsia="宋体" w:cs="Times New Roman"/>
          <w:color w:val="000000"/>
          <w:kern w:val="2"/>
          <w:sz w:val="30"/>
          <w:szCs w:val="24"/>
          <w:lang w:val="en-US" w:eastAsia="zh-CN" w:bidi="ar-SA"/>
        </w:rPr>
        <w:t>供应商：</w:t>
      </w:r>
    </w:p>
    <w:bookmarkEnd w:id="0"/>
    <w:p>
      <w:pPr>
        <w:widowControl w:val="0"/>
        <w:spacing w:line="360" w:lineRule="auto"/>
        <w:ind w:firstLine="0" w:firstLineChars="0"/>
        <w:jc w:val="center"/>
        <w:rPr>
          <w:rFonts w:ascii="宋体" w:hAnsi="宋体" w:eastAsia="宋体" w:cs="Times New Roman"/>
          <w:color w:val="000000"/>
          <w:kern w:val="2"/>
          <w:sz w:val="30"/>
          <w:szCs w:val="24"/>
          <w:lang w:val="en-US" w:eastAsia="zh-CN" w:bidi="ar-SA"/>
        </w:rPr>
      </w:pPr>
      <w:r>
        <w:rPr>
          <w:rFonts w:hint="eastAsia" w:ascii="宋体" w:hAnsi="宋体" w:eastAsia="宋体" w:cs="Times New Roman"/>
          <w:color w:val="000000"/>
          <w:kern w:val="2"/>
          <w:sz w:val="30"/>
          <w:szCs w:val="24"/>
          <w:lang w:val="en-US" w:eastAsia="zh-CN" w:bidi="ar-SA"/>
        </w:rPr>
        <w:t xml:space="preserve">  </w:t>
      </w:r>
      <w:r>
        <w:rPr>
          <w:rFonts w:hint="eastAsia" w:ascii="宋体" w:hAnsi="宋体" w:cs="Times New Roman"/>
          <w:color w:val="000000"/>
          <w:kern w:val="2"/>
          <w:sz w:val="30"/>
          <w:szCs w:val="24"/>
          <w:lang w:val="en-US" w:eastAsia="zh-CN" w:bidi="ar-SA"/>
        </w:rPr>
        <w:t xml:space="preserve"> </w:t>
      </w:r>
      <w:r>
        <w:rPr>
          <w:rFonts w:hint="eastAsia" w:ascii="宋体" w:hAnsi="宋体" w:eastAsia="宋体" w:cs="Times New Roman"/>
          <w:color w:val="000000"/>
          <w:kern w:val="2"/>
          <w:sz w:val="30"/>
          <w:szCs w:val="24"/>
          <w:lang w:val="en-US" w:eastAsia="zh-CN" w:bidi="ar-SA"/>
        </w:rPr>
        <w:t>年</w:t>
      </w:r>
      <w:r>
        <w:rPr>
          <w:rFonts w:hint="eastAsia" w:ascii="宋体" w:hAnsi="宋体" w:cs="Times New Roman"/>
          <w:color w:val="000000"/>
          <w:kern w:val="2"/>
          <w:sz w:val="30"/>
          <w:szCs w:val="24"/>
          <w:lang w:val="en-US" w:eastAsia="zh-CN" w:bidi="ar-SA"/>
        </w:rPr>
        <w:t xml:space="preserve">  </w:t>
      </w:r>
      <w:r>
        <w:rPr>
          <w:rFonts w:hint="eastAsia" w:ascii="宋体" w:hAnsi="宋体" w:eastAsia="宋体" w:cs="Times New Roman"/>
          <w:color w:val="000000"/>
          <w:kern w:val="2"/>
          <w:sz w:val="30"/>
          <w:szCs w:val="24"/>
          <w:lang w:val="en-US" w:eastAsia="zh-CN" w:bidi="ar-SA"/>
        </w:rPr>
        <w:t>月</w:t>
      </w:r>
      <w:r>
        <w:rPr>
          <w:rFonts w:hint="eastAsia" w:ascii="宋体" w:hAnsi="宋体" w:cs="Times New Roman"/>
          <w:color w:val="000000"/>
          <w:kern w:val="2"/>
          <w:sz w:val="30"/>
          <w:szCs w:val="24"/>
          <w:lang w:val="en-US" w:eastAsia="zh-CN" w:bidi="ar-SA"/>
        </w:rPr>
        <w:t xml:space="preserve">   </w:t>
      </w:r>
      <w:r>
        <w:rPr>
          <w:rFonts w:hint="eastAsia" w:ascii="宋体" w:hAnsi="宋体" w:eastAsia="宋体" w:cs="Times New Roman"/>
          <w:color w:val="000000"/>
          <w:kern w:val="2"/>
          <w:sz w:val="30"/>
          <w:szCs w:val="24"/>
          <w:lang w:val="en-US" w:eastAsia="zh-CN" w:bidi="ar-SA"/>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315" w:lineRule="atLeast"/>
        <w:ind w:right="210"/>
        <w:jc w:val="center"/>
        <w:textAlignment w:val="baseline"/>
        <w:rPr>
          <w:rFonts w:hint="eastAsia" w:ascii="宋体" w:hAnsi="宋体" w:eastAsia="宋体" w:cs="宋体"/>
          <w:b/>
          <w:color w:val="000000"/>
          <w:kern w:val="2"/>
          <w:sz w:val="31"/>
          <w:szCs w:val="31"/>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1.</w:t>
      </w:r>
      <w:r>
        <w:rPr>
          <w:rFonts w:hint="eastAsia" w:ascii="宋体" w:hAnsi="宋体" w:eastAsia="宋体" w:cs="宋体"/>
          <w:b/>
          <w:color w:val="333333"/>
          <w:kern w:val="2"/>
          <w:sz w:val="28"/>
          <w:szCs w:val="28"/>
          <w:shd w:val="clear" w:fill="FFFFFF"/>
          <w:vertAlign w:val="baseline"/>
          <w:lang w:val="en-US" w:eastAsia="zh-CN" w:bidi="ar-SA"/>
        </w:rPr>
        <w:t>响应承诺书</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北京铁路信号有限公司：</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我方已仔细阅读了</w:t>
      </w:r>
      <w:r>
        <w:rPr>
          <w:rFonts w:hint="eastAsia" w:ascii="宋体" w:hAnsi="宋体" w:eastAsia="宋体" w:cs="宋体"/>
          <w:szCs w:val="21"/>
          <w:u w:val="single"/>
          <w:lang w:val="en-US" w:eastAsia="zh-CN"/>
        </w:rPr>
        <w:t>  （询价编号）   </w:t>
      </w:r>
      <w:r>
        <w:rPr>
          <w:rFonts w:hint="eastAsia" w:ascii="宋体" w:hAnsi="宋体" w:eastAsia="宋体" w:cs="宋体"/>
          <w:szCs w:val="21"/>
          <w:lang w:val="en-US" w:eastAsia="zh-CN"/>
        </w:rPr>
        <w:t>询价文件，愿意以</w:t>
      </w:r>
      <w:r>
        <w:rPr>
          <w:rFonts w:hint="eastAsia" w:ascii="宋体" w:hAnsi="宋体" w:eastAsia="宋体" w:cs="宋体"/>
          <w:szCs w:val="21"/>
          <w:u w:val="single"/>
          <w:lang w:val="en-US" w:eastAsia="zh-CN"/>
        </w:rPr>
        <w:t> 正式响应文件 </w:t>
      </w:r>
      <w:r>
        <w:rPr>
          <w:rFonts w:hint="eastAsia" w:ascii="宋体" w:hAnsi="宋体" w:eastAsia="宋体" w:cs="宋体"/>
          <w:szCs w:val="21"/>
          <w:lang w:val="en-US" w:eastAsia="zh-CN"/>
        </w:rPr>
        <w:t>响应报价，并按照询价文件中要求的内容和格式充分、如实、准确地向贵方递交响应文件，我方将提供的货物/物资/设备/服务均满足贵司谈判文件要求，无任何偏离。若中标我方将以此作为合同文件的组成部分。</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若中标，我方将按照询价文件的要求，提供并交付与其相一致物资及服务。交付期：</w:t>
      </w:r>
      <w:r>
        <w:rPr>
          <w:rFonts w:hint="eastAsia" w:ascii="宋体" w:hAnsi="宋体" w:eastAsia="宋体" w:cs="宋体"/>
          <w:szCs w:val="21"/>
          <w:u w:val="single"/>
          <w:lang w:val="en-US" w:eastAsia="zh-CN"/>
        </w:rPr>
        <w:t>             </w:t>
      </w:r>
      <w:r>
        <w:rPr>
          <w:rFonts w:hint="eastAsia" w:ascii="宋体" w:hAnsi="宋体" w:eastAsia="宋体" w:cs="宋体"/>
          <w:szCs w:val="21"/>
          <w:lang w:val="en-US" w:eastAsia="zh-CN"/>
        </w:rPr>
        <w:t>，交付地点：采购人指定地点。</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我方同意响应文件在供应商须知规定的报价截止日期起90天内有效，对我方具有约束力，并可随时接受中标。</w:t>
      </w:r>
    </w:p>
    <w:p>
      <w:pPr>
        <w:spacing w:line="360" w:lineRule="auto"/>
        <w:ind w:firstLine="4410" w:firstLineChars="2100"/>
        <w:rPr>
          <w:rFonts w:hint="eastAsia" w:ascii="宋体" w:hAnsi="宋体" w:eastAsia="宋体" w:cs="宋体"/>
          <w:szCs w:val="21"/>
          <w:lang w:val="en-US" w:eastAsia="zh-CN"/>
        </w:rPr>
      </w:pPr>
      <w:r>
        <w:rPr>
          <w:rFonts w:hint="eastAsia" w:ascii="宋体" w:hAnsi="宋体" w:eastAsia="宋体" w:cs="宋体"/>
          <w:szCs w:val="21"/>
          <w:lang w:val="en-US" w:eastAsia="zh-CN"/>
        </w:rPr>
        <w:t>供 应 商：      （盖单位章）</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法定代表人或其委托代理人：    （签字）</w:t>
      </w:r>
    </w:p>
    <w:p>
      <w:pPr>
        <w:spacing w:line="360" w:lineRule="auto"/>
        <w:rPr>
          <w:rFonts w:hint="eastAsia" w:ascii="宋体" w:hAnsi="宋体" w:eastAsia="宋体" w:cs="宋体"/>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Cs w:val="21"/>
          <w:lang w:val="en-US" w:eastAsia="zh-CN"/>
        </w:rPr>
        <w:t>       </w:t>
      </w:r>
      <w:r>
        <w:rPr>
          <w:rFonts w:hint="eastAsia" w:ascii="宋体" w:hAnsi="宋体" w:cs="宋体"/>
          <w:szCs w:val="21"/>
          <w:lang w:val="en-US" w:eastAsia="zh-CN"/>
        </w:rPr>
        <w:t xml:space="preserve">                                      </w:t>
      </w:r>
      <w:r>
        <w:rPr>
          <w:rFonts w:hint="eastAsia" w:ascii="宋体" w:hAnsi="宋体" w:eastAsia="宋体" w:cs="宋体"/>
          <w:szCs w:val="21"/>
          <w:lang w:val="en-US" w:eastAsia="zh-CN"/>
        </w:rPr>
        <w:t>年      月      日</w:t>
      </w:r>
    </w:p>
    <w:p>
      <w:pPr>
        <w:spacing w:line="360" w:lineRule="auto"/>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2.</w:t>
      </w:r>
      <w:r>
        <w:rPr>
          <w:rFonts w:hint="eastAsia" w:ascii="宋体" w:hAnsi="宋体" w:eastAsia="宋体" w:cs="宋体"/>
          <w:b/>
          <w:color w:val="333333"/>
          <w:kern w:val="2"/>
          <w:sz w:val="28"/>
          <w:szCs w:val="28"/>
          <w:shd w:val="clear" w:fill="FFFFFF"/>
          <w:vertAlign w:val="baseline"/>
          <w:lang w:val="en-US" w:eastAsia="zh-CN" w:bidi="ar-SA"/>
        </w:rPr>
        <w:t>授权委托书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firstLine="42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本人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（姓名）系</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（供应商名称）的法定代表人，现委托在下面签字的（职务、姓名）为我方的合法代理人，就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（项目名称、项目编号）谈判事宜及合同的签订、履行直至完成，并以本公司名义处理一切与之有关的事务，其法律后果由我方承担。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供应商：</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法定代表人：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委托代理人：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1"/>
          <w:szCs w:val="21"/>
          <w:shd w:val="clear" w:fill="FFFFFF"/>
          <w:vertAlign w:val="baseline"/>
          <w:lang w:val="en-US" w:eastAsia="zh-CN" w:bidi="ar-SA"/>
        </w:rPr>
        <w:t>(*附：法定代表人身份证、委托代理人身份证复印件)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right="210" w:firstLine="2520" w:firstLineChars="1200"/>
        <w:jc w:val="left"/>
        <w:textAlignment w:val="baseline"/>
        <w:rPr>
          <w:rFonts w:hint="eastAsia" w:ascii="宋体" w:hAnsi="宋体" w:eastAsia="宋体" w:cs="宋体"/>
          <w:color w:val="333333"/>
          <w:kern w:val="0"/>
          <w:sz w:val="21"/>
          <w:szCs w:val="21"/>
          <w:shd w:val="clear" w:fill="FFFFFF"/>
          <w:vertAlign w:val="baseline"/>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333333"/>
          <w:kern w:val="0"/>
          <w:sz w:val="21"/>
          <w:szCs w:val="21"/>
          <w:shd w:val="clear" w:fill="FFFFFF"/>
          <w:vertAlign w:val="baseline"/>
          <w:lang w:val="en-US" w:eastAsia="zh-CN" w:bidi="ar"/>
        </w:rPr>
        <w:t>日期：</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年</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月</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3.报价单</w:t>
      </w:r>
    </w:p>
    <w:p>
      <w:pPr>
        <w:spacing w:line="360" w:lineRule="auto"/>
        <w:rPr>
          <w:rFonts w:ascii="等线" w:hAnsi="等线" w:cs="黑体"/>
          <w:b/>
          <w:sz w:val="24"/>
          <w:szCs w:val="24"/>
        </w:rPr>
      </w:pPr>
      <w:r>
        <w:rPr>
          <w:rFonts w:hint="eastAsia" w:ascii="等线" w:hAnsi="等线" w:cs="黑体"/>
          <w:b/>
          <w:sz w:val="24"/>
          <w:szCs w:val="24"/>
          <w:lang w:val="en-US" w:eastAsia="zh-CN"/>
        </w:rPr>
        <w:t>3.1</w:t>
      </w:r>
      <w:r>
        <w:rPr>
          <w:rFonts w:hint="eastAsia" w:ascii="等线" w:hAnsi="等线" w:cs="黑体"/>
          <w:b/>
          <w:sz w:val="24"/>
          <w:szCs w:val="24"/>
        </w:rPr>
        <w:t>响应报价表</w:t>
      </w:r>
    </w:p>
    <w:p>
      <w:pPr>
        <w:spacing w:line="360" w:lineRule="auto"/>
        <w:jc w:val="right"/>
        <w:rPr>
          <w:rFonts w:ascii="Calibri" w:hAnsi="Calibri" w:cs="黑体"/>
          <w:szCs w:val="24"/>
        </w:rPr>
      </w:pPr>
      <w:r>
        <w:rPr>
          <w:rFonts w:hint="eastAsia" w:ascii="Calibri" w:hAnsi="Calibri" w:cs="黑体"/>
          <w:szCs w:val="24"/>
        </w:rPr>
        <w:t>单位：人民币 含税元</w:t>
      </w:r>
    </w:p>
    <w:tbl>
      <w:tblPr>
        <w:tblStyle w:val="10"/>
        <w:tblW w:w="8902" w:type="dxa"/>
        <w:jc w:val="center"/>
        <w:tblLayout w:type="autofit"/>
        <w:tblCellMar>
          <w:top w:w="0" w:type="dxa"/>
          <w:left w:w="108" w:type="dxa"/>
          <w:bottom w:w="0" w:type="dxa"/>
          <w:right w:w="108" w:type="dxa"/>
        </w:tblCellMar>
      </w:tblPr>
      <w:tblGrid>
        <w:gridCol w:w="952"/>
        <w:gridCol w:w="1878"/>
        <w:gridCol w:w="1701"/>
        <w:gridCol w:w="851"/>
        <w:gridCol w:w="850"/>
        <w:gridCol w:w="794"/>
        <w:gridCol w:w="1876"/>
      </w:tblGrid>
      <w:tr>
        <w:tblPrEx>
          <w:tblCellMar>
            <w:top w:w="0" w:type="dxa"/>
            <w:left w:w="108" w:type="dxa"/>
            <w:bottom w:w="0" w:type="dxa"/>
            <w:right w:w="108" w:type="dxa"/>
          </w:tblCellMar>
        </w:tblPrEx>
        <w:trPr>
          <w:trHeight w:val="634" w:hRule="atLeast"/>
          <w:jc w:val="center"/>
        </w:trPr>
        <w:tc>
          <w:tcPr>
            <w:tcW w:w="9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8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kern w:val="0"/>
                <w:szCs w:val="21"/>
              </w:rPr>
            </w:pPr>
            <w:r>
              <w:rPr>
                <w:rFonts w:hint="eastAsia" w:ascii="宋体" w:hAnsi="宋体" w:cs="宋体"/>
                <w:b/>
                <w:bCs/>
                <w:color w:val="000000"/>
                <w:kern w:val="0"/>
                <w:szCs w:val="21"/>
              </w:rPr>
              <w:t>品牌及规格型号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7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单价</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总价</w:t>
            </w:r>
          </w:p>
        </w:tc>
      </w:tr>
      <w:tr>
        <w:tblPrEx>
          <w:tblCellMar>
            <w:top w:w="0" w:type="dxa"/>
            <w:left w:w="108" w:type="dxa"/>
            <w:bottom w:w="0" w:type="dxa"/>
            <w:right w:w="108" w:type="dxa"/>
          </w:tblCellMar>
        </w:tblPrEx>
        <w:trPr>
          <w:trHeight w:val="634" w:hRule="atLeast"/>
          <w:jc w:val="center"/>
        </w:trPr>
        <w:tc>
          <w:tcPr>
            <w:tcW w:w="9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18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网络准入控制管理系统</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r>
              <w:rPr>
                <w:rFonts w:ascii="宋体" w:hAnsi="宋体"/>
                <w:color w:val="000000"/>
                <w:kern w:val="0"/>
                <w:szCs w:val="21"/>
              </w:rPr>
              <w:t>1</w:t>
            </w:r>
          </w:p>
        </w:tc>
        <w:tc>
          <w:tcPr>
            <w:tcW w:w="7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p>
        </w:tc>
        <w:tc>
          <w:tcPr>
            <w:tcW w:w="1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p>
        </w:tc>
      </w:tr>
    </w:tbl>
    <w:p>
      <w:pPr>
        <w:widowControl w:val="0"/>
        <w:tabs>
          <w:tab w:val="left" w:pos="360"/>
        </w:tabs>
        <w:spacing w:line="360" w:lineRule="auto"/>
        <w:ind w:left="780" w:firstLine="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w:t>
      </w:r>
    </w:p>
    <w:p>
      <w:pPr>
        <w:widowControl w:val="0"/>
        <w:numPr>
          <w:ilvl w:val="0"/>
          <w:numId w:val="1"/>
        </w:numPr>
        <w:spacing w:line="360" w:lineRule="auto"/>
        <w:ind w:left="780" w:hanging="36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上述报价已含增值税。</w:t>
      </w:r>
    </w:p>
    <w:p>
      <w:pPr>
        <w:widowControl w:val="0"/>
        <w:tabs>
          <w:tab w:val="left" w:pos="360"/>
        </w:tabs>
        <w:spacing w:line="360" w:lineRule="auto"/>
        <w:ind w:left="426" w:firstLine="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2、以上报价应包括通</w:t>
      </w:r>
      <w:r>
        <w:rPr>
          <w:rFonts w:hint="eastAsia" w:ascii="宋体" w:hAnsi="宋体" w:cs="Times New Roman"/>
          <w:kern w:val="2"/>
          <w:sz w:val="21"/>
          <w:szCs w:val="21"/>
          <w:lang w:val="en-US" w:eastAsia="zh-CN" w:bidi="ar-SA"/>
        </w:rPr>
        <w:t>本项目</w:t>
      </w:r>
      <w:r>
        <w:rPr>
          <w:rFonts w:hint="eastAsia" w:ascii="宋体" w:hAnsi="宋体" w:eastAsia="宋体" w:cs="Times New Roman"/>
          <w:kern w:val="2"/>
          <w:sz w:val="21"/>
          <w:szCs w:val="21"/>
          <w:lang w:val="en-US" w:eastAsia="zh-CN" w:bidi="ar-SA"/>
        </w:rPr>
        <w:t>所有服务</w:t>
      </w:r>
      <w:r>
        <w:rPr>
          <w:rFonts w:hint="eastAsia" w:ascii="宋体" w:hAnsi="宋体" w:cs="Times New Roman"/>
          <w:kern w:val="2"/>
          <w:sz w:val="21"/>
          <w:szCs w:val="21"/>
          <w:lang w:val="en-US" w:eastAsia="zh-CN" w:bidi="ar-SA"/>
        </w:rPr>
        <w:t>所</w:t>
      </w:r>
      <w:r>
        <w:rPr>
          <w:rFonts w:hint="eastAsia" w:ascii="宋体" w:hAnsi="宋体" w:eastAsia="宋体" w:cs="Times New Roman"/>
          <w:kern w:val="2"/>
          <w:sz w:val="21"/>
          <w:szCs w:val="21"/>
          <w:lang w:val="en-US" w:eastAsia="zh-CN" w:bidi="ar-SA"/>
        </w:rPr>
        <w:t>涉及的费用。</w:t>
      </w:r>
    </w:p>
    <w:p>
      <w:pPr>
        <w:widowControl w:val="0"/>
        <w:tabs>
          <w:tab w:val="left" w:pos="360"/>
        </w:tabs>
        <w:spacing w:line="360" w:lineRule="auto"/>
        <w:ind w:left="420" w:firstLine="0" w:firstLineChars="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、除以上分项报价组成，供应商没有列出或响应的，采购人默认为供应商免费赠送。</w:t>
      </w:r>
    </w:p>
    <w:p>
      <w:pPr>
        <w:widowControl w:val="0"/>
        <w:tabs>
          <w:tab w:val="left" w:pos="360"/>
        </w:tabs>
        <w:spacing w:line="360" w:lineRule="auto"/>
        <w:ind w:left="426" w:firstLine="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4、报价明细表及附件需逐页盖章。</w:t>
      </w:r>
    </w:p>
    <w:p>
      <w:pPr>
        <w:spacing w:line="360" w:lineRule="auto"/>
        <w:rPr>
          <w:rFonts w:ascii="Calibri" w:hAnsi="Calibri" w:cs="黑体"/>
          <w:szCs w:val="24"/>
        </w:rPr>
      </w:pPr>
    </w:p>
    <w:p>
      <w:pPr>
        <w:spacing w:line="480" w:lineRule="auto"/>
        <w:jc w:val="right"/>
        <w:rPr>
          <w:rFonts w:ascii="Calibri" w:hAnsi="Calibri"/>
          <w:sz w:val="24"/>
          <w:szCs w:val="28"/>
          <w:u w:val="single"/>
        </w:rPr>
      </w:pPr>
      <w:r>
        <w:rPr>
          <w:rFonts w:hint="eastAsia" w:ascii="Calibri" w:hAnsi="Calibri"/>
          <w:sz w:val="24"/>
          <w:szCs w:val="28"/>
        </w:rPr>
        <w:t>总报价（人民币大写）：</w:t>
      </w:r>
      <w:r>
        <w:rPr>
          <w:rFonts w:hint="eastAsia" w:ascii="Calibri" w:hAnsi="Calibri"/>
          <w:sz w:val="24"/>
          <w:szCs w:val="28"/>
          <w:u w:val="single"/>
        </w:rPr>
        <w:t xml:space="preserve"> </w:t>
      </w:r>
      <w:r>
        <w:rPr>
          <w:rFonts w:ascii="Calibri" w:hAnsi="Calibri"/>
          <w:sz w:val="24"/>
          <w:szCs w:val="28"/>
          <w:u w:val="single"/>
        </w:rPr>
        <w:t xml:space="preserve">                                </w:t>
      </w:r>
      <w:r>
        <w:rPr>
          <w:rFonts w:hint="eastAsia" w:ascii="Calibri" w:hAnsi="Calibri"/>
          <w:sz w:val="24"/>
          <w:szCs w:val="28"/>
          <w:u w:val="single"/>
        </w:rPr>
        <w:t>；</w:t>
      </w:r>
    </w:p>
    <w:p>
      <w:pPr>
        <w:spacing w:line="480" w:lineRule="auto"/>
        <w:jc w:val="right"/>
        <w:rPr>
          <w:rFonts w:ascii="Calibri" w:hAnsi="Calibri"/>
          <w:sz w:val="24"/>
          <w:szCs w:val="28"/>
          <w:u w:val="single"/>
        </w:rPr>
      </w:pPr>
      <w:r>
        <w:rPr>
          <w:rFonts w:hint="eastAsia" w:ascii="Calibri" w:hAnsi="Calibri"/>
          <w:sz w:val="24"/>
          <w:szCs w:val="28"/>
        </w:rPr>
        <w:t>付款方式及发票开具方式：</w:t>
      </w:r>
      <w:r>
        <w:rPr>
          <w:rFonts w:hint="eastAsia" w:ascii="Calibri" w:hAnsi="Calibri"/>
          <w:sz w:val="24"/>
          <w:szCs w:val="28"/>
          <w:u w:val="single"/>
        </w:rPr>
        <w:t xml:space="preserve"> </w:t>
      </w:r>
      <w:r>
        <w:rPr>
          <w:rFonts w:ascii="Calibri" w:hAnsi="Calibri"/>
          <w:sz w:val="24"/>
          <w:szCs w:val="28"/>
          <w:u w:val="single"/>
        </w:rPr>
        <w:t xml:space="preserve">                            </w:t>
      </w:r>
      <w:r>
        <w:rPr>
          <w:rFonts w:hint="eastAsia" w:ascii="Calibri" w:hAnsi="Calibri"/>
          <w:sz w:val="24"/>
          <w:szCs w:val="28"/>
          <w:u w:val="single"/>
        </w:rPr>
        <w:t>；</w:t>
      </w:r>
    </w:p>
    <w:p>
      <w:pPr>
        <w:spacing w:line="480" w:lineRule="auto"/>
        <w:jc w:val="right"/>
        <w:rPr>
          <w:rFonts w:ascii="Calibri" w:hAnsi="Calibri"/>
          <w:sz w:val="24"/>
          <w:szCs w:val="28"/>
          <w:u w:val="single"/>
        </w:rPr>
      </w:pPr>
      <w:r>
        <w:rPr>
          <w:rFonts w:hint="eastAsia" w:ascii="Calibri" w:hAnsi="Calibri"/>
          <w:sz w:val="24"/>
          <w:szCs w:val="28"/>
        </w:rPr>
        <w:t>供货周期：</w:t>
      </w:r>
      <w:r>
        <w:rPr>
          <w:rFonts w:hint="eastAsia" w:ascii="Calibri" w:hAnsi="Calibri"/>
          <w:sz w:val="24"/>
          <w:szCs w:val="28"/>
          <w:u w:val="single"/>
        </w:rPr>
        <w:t xml:space="preserve"> </w:t>
      </w:r>
      <w:r>
        <w:rPr>
          <w:rFonts w:ascii="Calibri" w:hAnsi="Calibri"/>
          <w:sz w:val="24"/>
          <w:szCs w:val="28"/>
          <w:u w:val="single"/>
        </w:rPr>
        <w:t xml:space="preserve">                                   </w:t>
      </w:r>
      <w:r>
        <w:rPr>
          <w:rFonts w:hint="eastAsia" w:ascii="Calibri" w:hAnsi="Calibri"/>
          <w:sz w:val="24"/>
          <w:szCs w:val="28"/>
          <w:u w:val="single"/>
        </w:rPr>
        <w:t>；</w:t>
      </w:r>
    </w:p>
    <w:p>
      <w:pPr>
        <w:spacing w:line="480" w:lineRule="auto"/>
        <w:jc w:val="right"/>
        <w:rPr>
          <w:rFonts w:ascii="Calibri" w:hAnsi="Calibri"/>
          <w:sz w:val="24"/>
          <w:szCs w:val="28"/>
        </w:rPr>
        <w:sectPr>
          <w:pgSz w:w="11906" w:h="16838"/>
          <w:pgMar w:top="1440" w:right="1800" w:bottom="1440" w:left="1800" w:header="851" w:footer="992" w:gutter="0"/>
          <w:cols w:space="425" w:num="1"/>
          <w:docGrid w:type="lines" w:linePitch="312" w:charSpace="0"/>
        </w:sectPr>
      </w:pPr>
      <w:r>
        <w:rPr>
          <w:rFonts w:hint="eastAsia" w:ascii="Calibri" w:hAnsi="Calibri"/>
          <w:sz w:val="24"/>
          <w:szCs w:val="28"/>
        </w:rPr>
        <w:t>质保期:</w:t>
      </w:r>
      <w:r>
        <w:rPr>
          <w:rFonts w:ascii="Calibri" w:hAnsi="Calibri"/>
          <w:sz w:val="24"/>
          <w:szCs w:val="28"/>
          <w:u w:val="single"/>
        </w:rPr>
        <w:t xml:space="preserve">                           </w:t>
      </w:r>
      <w:r>
        <w:rPr>
          <w:rFonts w:hint="eastAsia" w:ascii="Calibri" w:hAnsi="Calibri"/>
          <w:sz w:val="24"/>
          <w:szCs w:val="28"/>
        </w:rPr>
        <w:t>。</w:t>
      </w:r>
      <w:r>
        <w:rPr>
          <w:rFonts w:ascii="Calibri" w:hAnsi="Calibri"/>
          <w:sz w:val="24"/>
          <w:szCs w:val="28"/>
        </w:rPr>
        <w:t xml:space="preserve">  </w:t>
      </w:r>
    </w:p>
    <w:p>
      <w:pPr>
        <w:spacing w:line="480" w:lineRule="auto"/>
        <w:jc w:val="both"/>
        <w:rPr>
          <w:rFonts w:ascii="等线" w:hAnsi="等线" w:cs="黑体"/>
          <w:szCs w:val="21"/>
        </w:rPr>
      </w:pPr>
      <w:r>
        <w:rPr>
          <w:rFonts w:hint="eastAsia" w:ascii="微软雅黑" w:hAnsi="微软雅黑" w:eastAsia="微软雅黑" w:cs="黑体"/>
          <w:b/>
          <w:sz w:val="24"/>
          <w:szCs w:val="24"/>
          <w:lang w:val="en-US" w:eastAsia="zh-CN"/>
        </w:rPr>
        <w:t>3.2</w:t>
      </w:r>
      <w:r>
        <w:rPr>
          <w:rFonts w:hint="eastAsia" w:ascii="微软雅黑" w:hAnsi="微软雅黑" w:eastAsia="微软雅黑" w:cs="黑体"/>
          <w:b/>
          <w:sz w:val="24"/>
          <w:szCs w:val="24"/>
        </w:rPr>
        <w:t>分项报价表</w:t>
      </w:r>
    </w:p>
    <w:p>
      <w:pPr>
        <w:spacing w:line="480" w:lineRule="auto"/>
        <w:ind w:firstLine="210" w:firstLineChars="100"/>
        <w:rPr>
          <w:rFonts w:ascii="Calibri" w:hAnsi="Calibri" w:cs="黑体"/>
          <w:szCs w:val="24"/>
        </w:rPr>
      </w:pPr>
      <w:r>
        <w:rPr>
          <w:rFonts w:ascii="Calibri" w:hAnsi="Calibri" w:cs="黑体"/>
          <w:szCs w:val="24"/>
        </w:rPr>
        <w:t xml:space="preserve">                                                 </w:t>
      </w:r>
      <w:r>
        <w:rPr>
          <w:rFonts w:hint="eastAsia" w:ascii="Calibri" w:hAnsi="Calibri" w:cs="黑体"/>
          <w:szCs w:val="24"/>
          <w:lang w:val="en-US" w:eastAsia="zh-CN"/>
        </w:rPr>
        <w:t xml:space="preserve">          </w:t>
      </w:r>
      <w:r>
        <w:rPr>
          <w:rFonts w:ascii="Calibri" w:hAnsi="Calibri" w:cs="黑体"/>
          <w:szCs w:val="24"/>
        </w:rPr>
        <w:t xml:space="preserve">  </w:t>
      </w:r>
      <w:r>
        <w:rPr>
          <w:rFonts w:hint="eastAsia" w:ascii="Calibri" w:hAnsi="Calibri" w:cs="黑体"/>
          <w:szCs w:val="24"/>
        </w:rPr>
        <w:t>单位:元</w:t>
      </w:r>
    </w:p>
    <w:p>
      <w:pPr>
        <w:rPr>
          <w:rFonts w:ascii="Calibri" w:hAnsi="Calibri" w:eastAsia="宋体" w:cs="黑体"/>
          <w:b/>
          <w:szCs w:val="21"/>
        </w:rPr>
      </w:pPr>
      <w:r>
        <w:rPr>
          <w:rFonts w:hint="eastAsia" w:ascii="Calibri" w:hAnsi="Calibri" w:eastAsia="宋体" w:cs="黑体"/>
          <w:b/>
          <w:szCs w:val="21"/>
        </w:rPr>
        <w:t>**对设备组件及系统进行分项报价</w:t>
      </w:r>
    </w:p>
    <w:tbl>
      <w:tblPr>
        <w:tblStyle w:val="10"/>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058"/>
        <w:gridCol w:w="1656"/>
        <w:gridCol w:w="924"/>
        <w:gridCol w:w="924"/>
        <w:gridCol w:w="1726"/>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07" w:type="dxa"/>
            <w:noWrap/>
            <w:vAlign w:val="center"/>
          </w:tcPr>
          <w:p>
            <w:pPr>
              <w:spacing w:line="360" w:lineRule="auto"/>
              <w:jc w:val="center"/>
              <w:rPr>
                <w:rFonts w:ascii="宋体" w:hAnsi="宋体" w:eastAsia="宋体" w:cs="黑体"/>
                <w:sz w:val="24"/>
                <w:szCs w:val="22"/>
              </w:rPr>
            </w:pPr>
            <w:r>
              <w:rPr>
                <w:rFonts w:hint="eastAsia" w:ascii="宋体" w:hAnsi="宋体" w:eastAsia="宋体" w:cs="黑体"/>
                <w:sz w:val="24"/>
                <w:szCs w:val="22"/>
              </w:rPr>
              <w:t>序号</w:t>
            </w:r>
          </w:p>
        </w:tc>
        <w:tc>
          <w:tcPr>
            <w:tcW w:w="2058" w:type="dxa"/>
            <w:noWrap/>
            <w:vAlign w:val="center"/>
          </w:tcPr>
          <w:p>
            <w:pPr>
              <w:spacing w:line="360" w:lineRule="auto"/>
              <w:jc w:val="center"/>
              <w:rPr>
                <w:rFonts w:ascii="宋体" w:hAnsi="宋体" w:eastAsia="宋体" w:cs="黑体"/>
                <w:sz w:val="24"/>
                <w:szCs w:val="22"/>
              </w:rPr>
            </w:pPr>
            <w:r>
              <w:rPr>
                <w:rFonts w:hint="eastAsia" w:ascii="宋体" w:hAnsi="宋体" w:eastAsia="宋体" w:cs="黑体"/>
                <w:sz w:val="24"/>
                <w:szCs w:val="22"/>
              </w:rPr>
              <w:t>设备名称</w:t>
            </w:r>
          </w:p>
        </w:tc>
        <w:tc>
          <w:tcPr>
            <w:tcW w:w="1656" w:type="dxa"/>
            <w:noWrap/>
            <w:vAlign w:val="center"/>
          </w:tcPr>
          <w:p>
            <w:pPr>
              <w:spacing w:line="360" w:lineRule="auto"/>
              <w:jc w:val="center"/>
              <w:rPr>
                <w:rFonts w:ascii="宋体" w:hAnsi="宋体" w:eastAsia="宋体" w:cs="黑体"/>
                <w:sz w:val="24"/>
                <w:szCs w:val="22"/>
              </w:rPr>
            </w:pPr>
            <w:r>
              <w:rPr>
                <w:rFonts w:hint="eastAsia" w:ascii="宋体" w:hAnsi="宋体" w:eastAsia="宋体" w:cs="黑体"/>
                <w:sz w:val="24"/>
                <w:szCs w:val="22"/>
              </w:rPr>
              <w:t>型号及规格</w:t>
            </w:r>
          </w:p>
        </w:tc>
        <w:tc>
          <w:tcPr>
            <w:tcW w:w="924" w:type="dxa"/>
            <w:noWrap/>
            <w:vAlign w:val="center"/>
          </w:tcPr>
          <w:p>
            <w:pPr>
              <w:spacing w:line="360" w:lineRule="auto"/>
              <w:ind w:left="-57" w:leftChars="-27" w:firstLine="74" w:firstLineChars="31"/>
              <w:jc w:val="center"/>
              <w:rPr>
                <w:rFonts w:ascii="宋体" w:hAnsi="宋体" w:eastAsia="宋体" w:cs="黑体"/>
                <w:sz w:val="24"/>
                <w:szCs w:val="22"/>
              </w:rPr>
            </w:pPr>
            <w:r>
              <w:rPr>
                <w:rFonts w:hint="eastAsia" w:ascii="宋体" w:hAnsi="宋体" w:eastAsia="宋体" w:cs="黑体"/>
                <w:sz w:val="24"/>
                <w:szCs w:val="22"/>
              </w:rPr>
              <w:t>单位</w:t>
            </w:r>
          </w:p>
        </w:tc>
        <w:tc>
          <w:tcPr>
            <w:tcW w:w="924" w:type="dxa"/>
            <w:noWrap/>
            <w:vAlign w:val="center"/>
          </w:tcPr>
          <w:p>
            <w:pPr>
              <w:spacing w:line="360" w:lineRule="auto"/>
              <w:ind w:left="-57" w:leftChars="-27" w:firstLine="74" w:firstLineChars="31"/>
              <w:jc w:val="center"/>
              <w:rPr>
                <w:rFonts w:ascii="宋体" w:hAnsi="宋体" w:eastAsia="宋体" w:cs="黑体"/>
                <w:sz w:val="24"/>
                <w:szCs w:val="22"/>
              </w:rPr>
            </w:pPr>
            <w:r>
              <w:rPr>
                <w:rFonts w:hint="eastAsia" w:ascii="宋体" w:hAnsi="宋体" w:eastAsia="宋体" w:cs="黑体"/>
                <w:sz w:val="24"/>
                <w:szCs w:val="22"/>
              </w:rPr>
              <w:t>数量</w:t>
            </w:r>
          </w:p>
        </w:tc>
        <w:tc>
          <w:tcPr>
            <w:tcW w:w="1726" w:type="dxa"/>
            <w:noWrap/>
            <w:vAlign w:val="center"/>
          </w:tcPr>
          <w:p>
            <w:pPr>
              <w:spacing w:line="360" w:lineRule="auto"/>
              <w:jc w:val="center"/>
              <w:rPr>
                <w:rFonts w:ascii="宋体" w:hAnsi="宋体" w:eastAsia="宋体" w:cs="黑体"/>
                <w:sz w:val="24"/>
                <w:szCs w:val="22"/>
              </w:rPr>
            </w:pPr>
            <w:r>
              <w:rPr>
                <w:rFonts w:hint="eastAsia" w:ascii="宋体" w:hAnsi="宋体" w:eastAsia="宋体" w:cs="黑体"/>
                <w:sz w:val="24"/>
                <w:szCs w:val="22"/>
              </w:rPr>
              <w:t>价格（含税、含运费）</w:t>
            </w:r>
          </w:p>
        </w:tc>
        <w:tc>
          <w:tcPr>
            <w:tcW w:w="1884" w:type="dxa"/>
            <w:noWrap/>
            <w:vAlign w:val="center"/>
          </w:tcPr>
          <w:p>
            <w:pPr>
              <w:spacing w:line="360" w:lineRule="auto"/>
              <w:jc w:val="center"/>
              <w:rPr>
                <w:rFonts w:ascii="宋体" w:hAnsi="宋体" w:eastAsia="宋体" w:cs="黑体"/>
                <w:sz w:val="24"/>
                <w:szCs w:val="22"/>
              </w:rPr>
            </w:pPr>
            <w:r>
              <w:rPr>
                <w:rFonts w:hint="eastAsia" w:ascii="宋体" w:hAnsi="宋体" w:eastAsia="宋体" w:cs="黑体"/>
                <w:sz w:val="24"/>
                <w:szCs w:val="22"/>
              </w:rPr>
              <w:t>备注</w:t>
            </w:r>
          </w:p>
          <w:p>
            <w:pPr>
              <w:spacing w:line="360" w:lineRule="auto"/>
              <w:jc w:val="center"/>
              <w:rPr>
                <w:rFonts w:ascii="宋体" w:hAnsi="宋体" w:eastAsia="宋体" w:cs="黑体"/>
                <w:sz w:val="24"/>
                <w:szCs w:val="22"/>
              </w:rPr>
            </w:pPr>
            <w:r>
              <w:rPr>
                <w:rFonts w:hint="eastAsia" w:ascii="宋体" w:hAnsi="宋体" w:eastAsia="宋体" w:cs="黑体"/>
                <w:sz w:val="24"/>
                <w:szCs w:val="22"/>
              </w:rPr>
              <w:t>（须注明产地、制造商）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07" w:type="dxa"/>
            <w:noWrap/>
            <w:vAlign w:val="center"/>
          </w:tcPr>
          <w:p>
            <w:pPr>
              <w:adjustRightInd w:val="0"/>
              <w:snapToGrid w:val="0"/>
              <w:jc w:val="center"/>
              <w:rPr>
                <w:rFonts w:ascii="楷体_GB2312" w:hAnsi="Calibri" w:eastAsia="楷体_GB2312" w:cs="黑体"/>
                <w:szCs w:val="22"/>
              </w:rPr>
            </w:pPr>
          </w:p>
        </w:tc>
        <w:tc>
          <w:tcPr>
            <w:tcW w:w="2058" w:type="dxa"/>
            <w:noWrap/>
            <w:vAlign w:val="center"/>
          </w:tcPr>
          <w:p>
            <w:pPr>
              <w:adjustRightInd w:val="0"/>
              <w:snapToGrid w:val="0"/>
              <w:jc w:val="center"/>
              <w:rPr>
                <w:rFonts w:ascii="楷体_GB2312" w:hAnsi="Calibri" w:eastAsia="楷体_GB2312" w:cs="黑体"/>
                <w:szCs w:val="22"/>
              </w:rPr>
            </w:pPr>
          </w:p>
        </w:tc>
        <w:tc>
          <w:tcPr>
            <w:tcW w:w="1656" w:type="dxa"/>
            <w:noWrap/>
            <w:vAlign w:val="center"/>
          </w:tcPr>
          <w:p>
            <w:pPr>
              <w:adjustRightInd w:val="0"/>
              <w:snapToGrid w:val="0"/>
              <w:jc w:val="center"/>
              <w:rPr>
                <w:rFonts w:ascii="楷体_GB2312" w:hAnsi="Calibri" w:eastAsia="楷体_GB2312" w:cs="黑体"/>
                <w:szCs w:val="22"/>
              </w:rPr>
            </w:pPr>
          </w:p>
        </w:tc>
        <w:tc>
          <w:tcPr>
            <w:tcW w:w="924" w:type="dxa"/>
            <w:noWrap/>
            <w:vAlign w:val="center"/>
          </w:tcPr>
          <w:p>
            <w:pPr>
              <w:adjustRightInd w:val="0"/>
              <w:snapToGrid w:val="0"/>
              <w:jc w:val="center"/>
              <w:rPr>
                <w:rFonts w:ascii="宋体" w:hAnsi="宋体" w:eastAsia="宋体" w:cs="宋体"/>
                <w:sz w:val="15"/>
                <w:szCs w:val="15"/>
              </w:rPr>
            </w:pPr>
          </w:p>
        </w:tc>
        <w:tc>
          <w:tcPr>
            <w:tcW w:w="924" w:type="dxa"/>
            <w:noWrap/>
            <w:vAlign w:val="center"/>
          </w:tcPr>
          <w:p>
            <w:pPr>
              <w:adjustRightInd w:val="0"/>
              <w:snapToGrid w:val="0"/>
              <w:jc w:val="center"/>
              <w:rPr>
                <w:rFonts w:ascii="宋体" w:hAnsi="宋体" w:eastAsia="宋体" w:cs="宋体"/>
                <w:sz w:val="15"/>
                <w:szCs w:val="15"/>
              </w:rPr>
            </w:pPr>
          </w:p>
        </w:tc>
        <w:tc>
          <w:tcPr>
            <w:tcW w:w="1726" w:type="dxa"/>
            <w:noWrap/>
          </w:tcPr>
          <w:p>
            <w:pPr>
              <w:spacing w:line="360" w:lineRule="auto"/>
              <w:rPr>
                <w:rFonts w:ascii="楷体_GB2312" w:hAnsi="Calibri" w:eastAsia="楷体_GB2312" w:cs="黑体"/>
                <w:szCs w:val="22"/>
              </w:rPr>
            </w:pPr>
          </w:p>
        </w:tc>
        <w:tc>
          <w:tcPr>
            <w:tcW w:w="1884" w:type="dxa"/>
            <w:noWrap/>
            <w:vAlign w:val="center"/>
          </w:tcPr>
          <w:p>
            <w:pPr>
              <w:adjustRightInd w:val="0"/>
              <w:snapToGrid w:val="0"/>
              <w:jc w:val="center"/>
              <w:rPr>
                <w:rFonts w:ascii="楷体_GB2312" w:hAnsi="Calibri" w:eastAsia="楷体_GB2312"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07" w:type="dxa"/>
            <w:noWrap/>
            <w:vAlign w:val="center"/>
          </w:tcPr>
          <w:p>
            <w:pPr>
              <w:adjustRightInd w:val="0"/>
              <w:snapToGrid w:val="0"/>
              <w:jc w:val="center"/>
              <w:rPr>
                <w:rFonts w:ascii="楷体_GB2312" w:hAnsi="Calibri" w:eastAsia="楷体_GB2312" w:cs="黑体"/>
                <w:szCs w:val="22"/>
              </w:rPr>
            </w:pPr>
          </w:p>
        </w:tc>
        <w:tc>
          <w:tcPr>
            <w:tcW w:w="2058" w:type="dxa"/>
            <w:noWrap/>
            <w:vAlign w:val="center"/>
          </w:tcPr>
          <w:p>
            <w:pPr>
              <w:adjustRightInd w:val="0"/>
              <w:snapToGrid w:val="0"/>
              <w:jc w:val="center"/>
              <w:rPr>
                <w:rFonts w:ascii="楷体_GB2312" w:hAnsi="Calibri" w:eastAsia="楷体_GB2312" w:cs="黑体"/>
                <w:szCs w:val="22"/>
              </w:rPr>
            </w:pPr>
          </w:p>
        </w:tc>
        <w:tc>
          <w:tcPr>
            <w:tcW w:w="1656" w:type="dxa"/>
            <w:noWrap/>
            <w:vAlign w:val="center"/>
          </w:tcPr>
          <w:p>
            <w:pPr>
              <w:adjustRightInd w:val="0"/>
              <w:snapToGrid w:val="0"/>
              <w:jc w:val="center"/>
              <w:rPr>
                <w:rFonts w:ascii="楷体_GB2312" w:hAnsi="Calibri" w:eastAsia="楷体_GB2312" w:cs="黑体"/>
                <w:szCs w:val="22"/>
              </w:rPr>
            </w:pPr>
          </w:p>
        </w:tc>
        <w:tc>
          <w:tcPr>
            <w:tcW w:w="924" w:type="dxa"/>
            <w:noWrap/>
            <w:vAlign w:val="center"/>
          </w:tcPr>
          <w:p>
            <w:pPr>
              <w:adjustRightInd w:val="0"/>
              <w:snapToGrid w:val="0"/>
              <w:jc w:val="center"/>
              <w:rPr>
                <w:rFonts w:ascii="宋体" w:hAnsi="宋体" w:eastAsia="宋体" w:cs="宋体"/>
                <w:sz w:val="15"/>
                <w:szCs w:val="15"/>
              </w:rPr>
            </w:pPr>
          </w:p>
        </w:tc>
        <w:tc>
          <w:tcPr>
            <w:tcW w:w="924" w:type="dxa"/>
            <w:noWrap/>
            <w:vAlign w:val="center"/>
          </w:tcPr>
          <w:p>
            <w:pPr>
              <w:adjustRightInd w:val="0"/>
              <w:snapToGrid w:val="0"/>
              <w:jc w:val="center"/>
              <w:rPr>
                <w:rFonts w:ascii="宋体" w:hAnsi="宋体" w:eastAsia="宋体" w:cs="宋体"/>
                <w:sz w:val="15"/>
                <w:szCs w:val="15"/>
              </w:rPr>
            </w:pPr>
          </w:p>
        </w:tc>
        <w:tc>
          <w:tcPr>
            <w:tcW w:w="1726" w:type="dxa"/>
            <w:noWrap/>
          </w:tcPr>
          <w:p>
            <w:pPr>
              <w:spacing w:line="360" w:lineRule="auto"/>
              <w:rPr>
                <w:rFonts w:ascii="楷体_GB2312" w:hAnsi="Calibri" w:eastAsia="楷体_GB2312" w:cs="黑体"/>
                <w:szCs w:val="22"/>
              </w:rPr>
            </w:pPr>
          </w:p>
        </w:tc>
        <w:tc>
          <w:tcPr>
            <w:tcW w:w="1884" w:type="dxa"/>
            <w:noWrap/>
            <w:vAlign w:val="center"/>
          </w:tcPr>
          <w:p>
            <w:pPr>
              <w:adjustRightInd w:val="0"/>
              <w:snapToGrid w:val="0"/>
              <w:jc w:val="center"/>
              <w:rPr>
                <w:rFonts w:ascii="楷体_GB2312" w:hAnsi="Calibri" w:eastAsia="楷体_GB2312"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07" w:type="dxa"/>
            <w:noWrap/>
            <w:vAlign w:val="center"/>
          </w:tcPr>
          <w:p>
            <w:pPr>
              <w:adjustRightInd w:val="0"/>
              <w:snapToGrid w:val="0"/>
              <w:jc w:val="center"/>
              <w:rPr>
                <w:rFonts w:ascii="宋体" w:hAnsi="宋体" w:eastAsia="宋体" w:cs="黑体"/>
                <w:sz w:val="24"/>
                <w:szCs w:val="22"/>
              </w:rPr>
            </w:pPr>
            <w:r>
              <w:rPr>
                <w:rFonts w:hint="eastAsia" w:ascii="宋体" w:hAnsi="宋体" w:eastAsia="宋体" w:cs="黑体"/>
                <w:sz w:val="24"/>
                <w:szCs w:val="22"/>
              </w:rPr>
              <w:t>合计</w:t>
            </w:r>
          </w:p>
        </w:tc>
        <w:tc>
          <w:tcPr>
            <w:tcW w:w="2058" w:type="dxa"/>
            <w:noWrap/>
            <w:vAlign w:val="center"/>
          </w:tcPr>
          <w:p>
            <w:pPr>
              <w:adjustRightInd w:val="0"/>
              <w:snapToGrid w:val="0"/>
              <w:jc w:val="center"/>
              <w:rPr>
                <w:rFonts w:ascii="宋体" w:hAnsi="宋体" w:eastAsia="宋体" w:cs="黑体"/>
                <w:sz w:val="24"/>
                <w:szCs w:val="22"/>
              </w:rPr>
            </w:pPr>
          </w:p>
        </w:tc>
        <w:tc>
          <w:tcPr>
            <w:tcW w:w="1656" w:type="dxa"/>
            <w:noWrap/>
            <w:vAlign w:val="center"/>
          </w:tcPr>
          <w:p>
            <w:pPr>
              <w:adjustRightInd w:val="0"/>
              <w:snapToGrid w:val="0"/>
              <w:jc w:val="center"/>
              <w:rPr>
                <w:rFonts w:ascii="宋体" w:hAnsi="宋体" w:eastAsia="宋体" w:cs="黑体"/>
                <w:sz w:val="15"/>
                <w:szCs w:val="15"/>
              </w:rPr>
            </w:pPr>
          </w:p>
        </w:tc>
        <w:tc>
          <w:tcPr>
            <w:tcW w:w="924" w:type="dxa"/>
            <w:noWrap/>
            <w:vAlign w:val="center"/>
          </w:tcPr>
          <w:p>
            <w:pPr>
              <w:adjustRightInd w:val="0"/>
              <w:snapToGrid w:val="0"/>
              <w:jc w:val="center"/>
              <w:rPr>
                <w:rFonts w:ascii="宋体" w:hAnsi="宋体" w:eastAsia="宋体" w:cs="黑体"/>
                <w:sz w:val="15"/>
                <w:szCs w:val="15"/>
              </w:rPr>
            </w:pPr>
          </w:p>
        </w:tc>
        <w:tc>
          <w:tcPr>
            <w:tcW w:w="924" w:type="dxa"/>
            <w:noWrap/>
            <w:vAlign w:val="center"/>
          </w:tcPr>
          <w:p>
            <w:pPr>
              <w:adjustRightInd w:val="0"/>
              <w:snapToGrid w:val="0"/>
              <w:jc w:val="center"/>
              <w:rPr>
                <w:rFonts w:ascii="宋体" w:hAnsi="宋体" w:eastAsia="宋体" w:cs="黑体"/>
                <w:sz w:val="15"/>
                <w:szCs w:val="15"/>
              </w:rPr>
            </w:pPr>
          </w:p>
        </w:tc>
        <w:tc>
          <w:tcPr>
            <w:tcW w:w="1726" w:type="dxa"/>
            <w:noWrap/>
          </w:tcPr>
          <w:p>
            <w:pPr>
              <w:spacing w:line="360" w:lineRule="auto"/>
              <w:rPr>
                <w:rFonts w:ascii="楷体_GB2312" w:hAnsi="Calibri" w:eastAsia="楷体_GB2312" w:cs="黑体"/>
                <w:szCs w:val="22"/>
              </w:rPr>
            </w:pPr>
          </w:p>
        </w:tc>
        <w:tc>
          <w:tcPr>
            <w:tcW w:w="1884" w:type="dxa"/>
            <w:noWrap/>
            <w:vAlign w:val="center"/>
          </w:tcPr>
          <w:p>
            <w:pPr>
              <w:adjustRightInd w:val="0"/>
              <w:snapToGrid w:val="0"/>
              <w:jc w:val="center"/>
              <w:rPr>
                <w:rFonts w:ascii="楷体_GB2312" w:hAnsi="Calibri" w:eastAsia="楷体_GB2312" w:cs="黑体"/>
                <w:szCs w:val="22"/>
              </w:rPr>
            </w:pPr>
          </w:p>
        </w:tc>
      </w:tr>
    </w:tbl>
    <w:p>
      <w:pPr>
        <w:rPr>
          <w:rFonts w:ascii="Calibri" w:hAnsi="Calibri"/>
          <w:szCs w:val="22"/>
        </w:rPr>
      </w:pPr>
    </w:p>
    <w:p>
      <w:pPr>
        <w:rPr>
          <w:rFonts w:ascii="Calibri" w:hAnsi="Calibri"/>
          <w:szCs w:val="22"/>
        </w:rPr>
      </w:pPr>
    </w:p>
    <w:p>
      <w:pPr>
        <w:wordWrap w:val="0"/>
        <w:spacing w:line="360" w:lineRule="auto"/>
        <w:ind w:firstLine="2880" w:firstLineChars="1200"/>
        <w:jc w:val="right"/>
        <w:rPr>
          <w:rFonts w:ascii="宋体" w:hAnsi="宋体" w:eastAsia="宋体" w:cs="黑体"/>
          <w:sz w:val="24"/>
          <w:szCs w:val="21"/>
        </w:rPr>
      </w:pPr>
      <w:r>
        <w:rPr>
          <w:rFonts w:hint="eastAsia" w:ascii="宋体" w:hAnsi="宋体" w:eastAsia="宋体" w:cs="黑体"/>
          <w:sz w:val="24"/>
          <w:szCs w:val="21"/>
        </w:rPr>
        <w:t>供应商</w:t>
      </w:r>
      <w:r>
        <w:rPr>
          <w:rFonts w:ascii="宋体" w:hAnsi="宋体" w:eastAsia="宋体" w:cs="黑体"/>
          <w:sz w:val="24"/>
          <w:szCs w:val="21"/>
        </w:rPr>
        <w:t>：</w:t>
      </w:r>
      <w:r>
        <w:rPr>
          <w:rFonts w:hint="eastAsia" w:ascii="宋体" w:hAnsi="宋体" w:eastAsia="宋体" w:cs="黑体"/>
          <w:sz w:val="24"/>
          <w:szCs w:val="21"/>
          <w:u w:val="single"/>
        </w:rPr>
        <w:t xml:space="preserve"> </w:t>
      </w:r>
      <w:r>
        <w:rPr>
          <w:rFonts w:ascii="宋体" w:hAnsi="宋体" w:eastAsia="宋体" w:cs="黑体"/>
          <w:sz w:val="24"/>
          <w:szCs w:val="21"/>
          <w:u w:val="single"/>
        </w:rPr>
        <w:t xml:space="preserve">                </w:t>
      </w:r>
      <w:r>
        <w:rPr>
          <w:rFonts w:ascii="宋体" w:hAnsi="宋体" w:eastAsia="宋体" w:cs="黑体"/>
          <w:sz w:val="24"/>
          <w:szCs w:val="21"/>
        </w:rPr>
        <w:t>（盖章）</w:t>
      </w:r>
      <w:r>
        <w:rPr>
          <w:rFonts w:hint="eastAsia" w:ascii="宋体" w:hAnsi="宋体" w:eastAsia="宋体" w:cs="黑体"/>
          <w:sz w:val="24"/>
          <w:szCs w:val="21"/>
        </w:rPr>
        <w:t xml:space="preserve"> </w:t>
      </w:r>
      <w:r>
        <w:rPr>
          <w:rFonts w:ascii="宋体" w:hAnsi="宋体" w:eastAsia="宋体" w:cs="黑体"/>
          <w:sz w:val="24"/>
          <w:szCs w:val="21"/>
        </w:rPr>
        <w:t xml:space="preserve"> </w:t>
      </w:r>
    </w:p>
    <w:p>
      <w:pPr>
        <w:wordWrap w:val="0"/>
        <w:spacing w:line="360" w:lineRule="auto"/>
        <w:ind w:firstLine="2880" w:firstLineChars="1200"/>
        <w:jc w:val="right"/>
        <w:rPr>
          <w:rFonts w:ascii="宋体" w:hAnsi="宋体" w:eastAsia="宋体" w:cs="黑体"/>
          <w:sz w:val="24"/>
          <w:szCs w:val="21"/>
        </w:rPr>
      </w:pPr>
      <w:r>
        <w:rPr>
          <w:rFonts w:hint="eastAsia" w:ascii="宋体" w:hAnsi="宋体" w:eastAsia="宋体" w:cs="黑体"/>
          <w:sz w:val="24"/>
          <w:szCs w:val="21"/>
        </w:rPr>
        <w:t>法定代表人或其授权代理人签字：</w:t>
      </w:r>
      <w:r>
        <w:rPr>
          <w:rFonts w:hint="eastAsia" w:ascii="宋体" w:hAnsi="宋体" w:eastAsia="宋体" w:cs="黑体"/>
          <w:sz w:val="24"/>
          <w:szCs w:val="21"/>
          <w:u w:val="single"/>
        </w:rPr>
        <w:t xml:space="preserve"> </w:t>
      </w:r>
      <w:r>
        <w:rPr>
          <w:rFonts w:ascii="宋体" w:hAnsi="宋体" w:eastAsia="宋体" w:cs="黑体"/>
          <w:sz w:val="24"/>
          <w:szCs w:val="21"/>
          <w:u w:val="single"/>
        </w:rPr>
        <w:t xml:space="preserve">  </w:t>
      </w:r>
      <w:r>
        <w:rPr>
          <w:rFonts w:ascii="宋体" w:hAnsi="宋体" w:eastAsia="宋体" w:cs="黑体"/>
          <w:sz w:val="24"/>
          <w:szCs w:val="21"/>
        </w:rPr>
        <w:t>（签字）</w:t>
      </w:r>
      <w:r>
        <w:rPr>
          <w:rFonts w:hint="eastAsia" w:ascii="宋体" w:hAnsi="宋体" w:eastAsia="宋体" w:cs="黑体"/>
          <w:sz w:val="24"/>
          <w:szCs w:val="21"/>
        </w:rPr>
        <w:t xml:space="preserve"> </w:t>
      </w:r>
      <w:r>
        <w:rPr>
          <w:rFonts w:ascii="宋体" w:hAnsi="宋体" w:eastAsia="宋体" w:cs="黑体"/>
          <w:sz w:val="24"/>
          <w:szCs w:val="21"/>
        </w:rPr>
        <w:t xml:space="preserve"> </w:t>
      </w:r>
    </w:p>
    <w:p>
      <w:pPr>
        <w:wordWrap w:val="0"/>
        <w:spacing w:line="360" w:lineRule="auto"/>
        <w:ind w:firstLine="2880" w:firstLineChars="1200"/>
        <w:jc w:val="right"/>
        <w:rPr>
          <w:rFonts w:ascii="宋体" w:hAnsi="宋体" w:eastAsia="宋体" w:cs="黑体"/>
          <w:sz w:val="24"/>
          <w:szCs w:val="21"/>
        </w:rPr>
        <w:sectPr>
          <w:pgSz w:w="11906" w:h="16838"/>
          <w:pgMar w:top="1440" w:right="1800" w:bottom="1440" w:left="1800" w:header="851" w:footer="992" w:gutter="0"/>
          <w:cols w:space="425" w:num="1"/>
          <w:docGrid w:type="lines" w:linePitch="312" w:charSpace="0"/>
        </w:sectPr>
      </w:pPr>
      <w:r>
        <w:rPr>
          <w:rFonts w:ascii="宋体" w:hAnsi="宋体" w:eastAsia="宋体" w:cs="黑体"/>
          <w:sz w:val="24"/>
          <w:szCs w:val="21"/>
        </w:rPr>
        <w:t>日期：</w:t>
      </w:r>
      <w:r>
        <w:rPr>
          <w:rFonts w:hint="eastAsia" w:ascii="宋体" w:hAnsi="宋体" w:eastAsia="宋体" w:cs="黑体"/>
          <w:sz w:val="24"/>
          <w:szCs w:val="21"/>
          <w:u w:val="single"/>
        </w:rPr>
        <w:t xml:space="preserve"> </w:t>
      </w:r>
      <w:r>
        <w:rPr>
          <w:rFonts w:ascii="宋体" w:hAnsi="宋体" w:eastAsia="宋体" w:cs="黑体"/>
          <w:sz w:val="24"/>
          <w:szCs w:val="21"/>
          <w:u w:val="single"/>
        </w:rPr>
        <w:t xml:space="preserve">     </w:t>
      </w:r>
      <w:r>
        <w:rPr>
          <w:rFonts w:ascii="宋体" w:hAnsi="宋体" w:eastAsia="宋体" w:cs="黑体"/>
          <w:sz w:val="24"/>
          <w:szCs w:val="21"/>
        </w:rPr>
        <w:t>年</w:t>
      </w:r>
      <w:r>
        <w:rPr>
          <w:rFonts w:hint="eastAsia" w:ascii="宋体" w:hAnsi="宋体" w:eastAsia="宋体" w:cs="黑体"/>
          <w:sz w:val="24"/>
          <w:szCs w:val="21"/>
          <w:u w:val="single"/>
        </w:rPr>
        <w:t xml:space="preserve"> </w:t>
      </w:r>
      <w:r>
        <w:rPr>
          <w:rFonts w:ascii="宋体" w:hAnsi="宋体" w:eastAsia="宋体" w:cs="黑体"/>
          <w:sz w:val="24"/>
          <w:szCs w:val="21"/>
          <w:u w:val="single"/>
        </w:rPr>
        <w:t xml:space="preserve">   </w:t>
      </w:r>
      <w:r>
        <w:rPr>
          <w:rFonts w:ascii="宋体" w:hAnsi="宋体" w:eastAsia="宋体" w:cs="黑体"/>
          <w:sz w:val="24"/>
          <w:szCs w:val="21"/>
        </w:rPr>
        <w:t>月</w:t>
      </w:r>
      <w:r>
        <w:rPr>
          <w:rFonts w:hint="eastAsia" w:ascii="宋体" w:hAnsi="宋体" w:eastAsia="宋体" w:cs="黑体"/>
          <w:sz w:val="24"/>
          <w:szCs w:val="21"/>
          <w:u w:val="single"/>
        </w:rPr>
        <w:t xml:space="preserve"> </w:t>
      </w:r>
      <w:r>
        <w:rPr>
          <w:rFonts w:ascii="宋体" w:hAnsi="宋体" w:eastAsia="宋体" w:cs="黑体"/>
          <w:sz w:val="24"/>
          <w:szCs w:val="21"/>
          <w:u w:val="single"/>
        </w:rPr>
        <w:t xml:space="preserve">  </w:t>
      </w:r>
      <w:r>
        <w:rPr>
          <w:rFonts w:ascii="宋体" w:hAnsi="宋体" w:eastAsia="宋体" w:cs="黑体"/>
          <w:sz w:val="24"/>
          <w:szCs w:val="21"/>
        </w:rPr>
        <w:t>日</w:t>
      </w:r>
    </w:p>
    <w:p>
      <w:pPr>
        <w:wordWrap/>
        <w:spacing w:line="360" w:lineRule="auto"/>
        <w:jc w:val="left"/>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shd w:val="clear" w:fill="FFFFFF"/>
          <w:vertAlign w:val="baseline"/>
          <w:lang w:val="en-US" w:eastAsia="zh-CN" w:bidi="ar-SA"/>
        </w:rPr>
        <w:t>4.</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其他资格证明文件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firstLine="722"/>
        <w:jc w:val="left"/>
        <w:textAlignment w:val="baseline"/>
        <w:rPr>
          <w:rFonts w:hint="eastAsia" w:ascii="宋体" w:hAnsi="宋体" w:eastAsia="宋体" w:cs="宋体"/>
          <w:b/>
          <w:color w:val="333333"/>
          <w:kern w:val="2"/>
          <w:sz w:val="24"/>
          <w:szCs w:val="24"/>
          <w:shd w:val="clear" w:fill="FFFFFF"/>
          <w:vertAlign w:val="baseline"/>
          <w:lang w:val="en-US" w:eastAsia="zh-CN" w:bidi="ar-SA"/>
        </w:rPr>
      </w:pPr>
      <w:bookmarkStart w:id="1" w:name="_Toc386198463"/>
      <w:bookmarkStart w:id="2" w:name="_Toc11168947"/>
      <w:r>
        <w:rPr>
          <w:rFonts w:hint="eastAsia" w:ascii="宋体" w:hAnsi="宋体" w:eastAsia="宋体" w:cs="宋体"/>
          <w:b/>
          <w:color w:val="333333"/>
          <w:kern w:val="2"/>
          <w:sz w:val="24"/>
          <w:szCs w:val="24"/>
          <w:shd w:val="clear" w:fill="FFFFFF"/>
          <w:vertAlign w:val="baseline"/>
          <w:lang w:val="en-US" w:eastAsia="zh-CN" w:bidi="ar-SA"/>
        </w:rPr>
        <w:t>询价文件要求的企业资质及相关证明资料的复印件（营业执照</w:t>
      </w:r>
      <w:r>
        <w:rPr>
          <w:rFonts w:hint="eastAsia" w:ascii="宋体" w:hAnsi="宋体" w:cs="宋体"/>
          <w:b/>
          <w:color w:val="333333"/>
          <w:kern w:val="2"/>
          <w:sz w:val="24"/>
          <w:szCs w:val="24"/>
          <w:shd w:val="clear" w:fill="FFFFFF"/>
          <w:vertAlign w:val="baseline"/>
          <w:lang w:val="en-US" w:eastAsia="zh-CN" w:bidi="ar-SA"/>
        </w:rPr>
        <w:t>、</w:t>
      </w:r>
      <w:r>
        <w:rPr>
          <w:rFonts w:hint="eastAsia" w:ascii="宋体" w:hAnsi="宋体" w:eastAsia="宋体" w:cs="宋体"/>
          <w:b/>
          <w:color w:val="333333"/>
          <w:kern w:val="2"/>
          <w:sz w:val="24"/>
          <w:szCs w:val="24"/>
          <w:shd w:val="clear" w:fill="FFFFFF"/>
          <w:vertAlign w:val="baseline"/>
          <w:lang w:val="en-US" w:eastAsia="zh-CN" w:bidi="ar-SA"/>
        </w:rPr>
        <w:t>相关业绩</w:t>
      </w:r>
      <w:r>
        <w:rPr>
          <w:rFonts w:hint="eastAsia" w:ascii="宋体" w:hAnsi="宋体" w:cs="宋体"/>
          <w:b/>
          <w:color w:val="333333"/>
          <w:kern w:val="2"/>
          <w:sz w:val="24"/>
          <w:szCs w:val="24"/>
          <w:shd w:val="clear" w:fill="FFFFFF"/>
          <w:vertAlign w:val="baseline"/>
          <w:lang w:val="en-US" w:eastAsia="zh-CN" w:bidi="ar-SA"/>
        </w:rPr>
        <w:t>、财务报表等</w:t>
      </w:r>
      <w:r>
        <w:rPr>
          <w:rFonts w:hint="eastAsia" w:ascii="宋体" w:hAnsi="宋体" w:eastAsia="宋体" w:cs="宋体"/>
          <w:b/>
          <w:color w:val="333333"/>
          <w:kern w:val="2"/>
          <w:sz w:val="24"/>
          <w:szCs w:val="24"/>
          <w:shd w:val="clear" w:fill="FFFFFF"/>
          <w:vertAlign w:val="baseline"/>
          <w:lang w:val="en-US" w:eastAsia="zh-CN" w:bidi="ar-SA"/>
        </w:rPr>
        <w:t>）</w:t>
      </w:r>
      <w:bookmarkEnd w:id="1"/>
      <w:bookmarkEnd w:id="2"/>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default" w:ascii="宋体" w:hAnsi="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bookmarkStart w:id="10" w:name="_GoBack"/>
      <w:bookmarkEnd w:id="10"/>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rightChars="0"/>
        <w:jc w:val="left"/>
        <w:textAlignment w:val="baseline"/>
        <w:rPr>
          <w:rFonts w:hint="eastAsia" w:ascii="宋体" w:hAnsi="宋体" w:cs="宋体"/>
          <w:b/>
          <w:color w:val="333333"/>
          <w:kern w:val="2"/>
          <w:sz w:val="24"/>
          <w:szCs w:val="24"/>
          <w:shd w:val="clear" w:fill="FFFFFF"/>
          <w:vertAlign w:val="baseline"/>
          <w:lang w:val="en-US" w:eastAsia="zh-CN" w:bidi="ar-SA"/>
        </w:rPr>
      </w:pPr>
      <w:bookmarkStart w:id="3" w:name="_Toc143012004"/>
      <w:r>
        <w:rPr>
          <w:rFonts w:hint="eastAsia" w:ascii="宋体" w:hAnsi="宋体" w:cs="宋体"/>
          <w:b/>
          <w:color w:val="333333"/>
          <w:kern w:val="2"/>
          <w:sz w:val="24"/>
          <w:szCs w:val="24"/>
          <w:shd w:val="clear" w:fill="FFFFFF"/>
          <w:vertAlign w:val="baseline"/>
          <w:lang w:val="en-US" w:eastAsia="zh-CN" w:bidi="ar-SA"/>
        </w:rPr>
        <w:t>5、响应方案</w:t>
      </w:r>
      <w:bookmarkEnd w:id="3"/>
      <w:bookmarkStart w:id="4" w:name="_Hlk90632185"/>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rightChars="0"/>
        <w:jc w:val="left"/>
        <w:textAlignment w:val="baseline"/>
        <w:rPr>
          <w:rFonts w:hint="default"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（一）</w:t>
      </w:r>
      <w:bookmarkEnd w:id="4"/>
      <w:r>
        <w:rPr>
          <w:rFonts w:hint="eastAsia" w:ascii="宋体" w:hAnsi="宋体" w:cs="宋体"/>
          <w:b/>
          <w:color w:val="333333"/>
          <w:kern w:val="2"/>
          <w:sz w:val="24"/>
          <w:szCs w:val="24"/>
          <w:shd w:val="clear" w:fill="FFFFFF"/>
          <w:vertAlign w:val="baseline"/>
          <w:lang w:val="en-US" w:eastAsia="zh-CN" w:bidi="ar-SA"/>
        </w:rPr>
        <w:t>对技术参数要求、服务质量进行响应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（二）技术支持材料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4"/>
          <w:szCs w:val="24"/>
          <w:shd w:val="clear" w:fill="FFFFFF"/>
          <w:vertAlign w:val="baseline"/>
          <w:lang w:val="en-US" w:eastAsia="zh-CN" w:bidi="ar-SA"/>
        </w:rPr>
      </w:pPr>
      <w:r>
        <w:rPr>
          <w:rFonts w:hint="eastAsia" w:ascii="宋体" w:hAnsi="宋体" w:eastAsia="宋体" w:cs="宋体"/>
          <w:b/>
          <w:color w:val="333333"/>
          <w:kern w:val="2"/>
          <w:sz w:val="24"/>
          <w:szCs w:val="24"/>
          <w:shd w:val="clear" w:fill="FFFFFF"/>
          <w:vertAlign w:val="baseline"/>
          <w:lang w:val="en-US" w:eastAsia="zh-CN" w:bidi="ar-SA"/>
        </w:rPr>
        <w:t>（三）相关服务计划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cs="宋体"/>
          <w:b/>
          <w:color w:val="333333"/>
          <w:kern w:val="2"/>
          <w:sz w:val="28"/>
          <w:szCs w:val="28"/>
          <w:shd w:val="clear" w:fill="FFFFFF"/>
          <w:vertAlign w:val="baseline"/>
          <w:lang w:val="en-US" w:eastAsia="zh-CN" w:bidi="ar-SA"/>
        </w:rPr>
      </w:pPr>
    </w:p>
    <w:p>
      <w:pPr>
        <w:keepNext/>
        <w:keepLines/>
        <w:widowControl/>
        <w:numPr>
          <w:ilvl w:val="0"/>
          <w:numId w:val="2"/>
        </w:numPr>
        <w:suppressLineNumbers/>
        <w:suppressAutoHyphens/>
        <w:spacing w:before="120" w:after="120" w:line="360" w:lineRule="auto"/>
        <w:jc w:val="left"/>
        <w:outlineLvl w:val="1"/>
        <w:rPr>
          <w:rFonts w:hint="eastAsia" w:ascii="Times New Roman" w:hAnsi="Times New Roman" w:cs="Times New Roman"/>
          <w:b/>
          <w:kern w:val="0"/>
          <w:sz w:val="24"/>
          <w:szCs w:val="28"/>
        </w:rPr>
      </w:pPr>
      <w:r>
        <w:rPr>
          <w:rFonts w:hint="eastAsia" w:ascii="Times New Roman" w:hAnsi="Times New Roman" w:cs="Times New Roman"/>
          <w:b/>
          <w:kern w:val="0"/>
          <w:sz w:val="24"/>
          <w:szCs w:val="28"/>
        </w:rPr>
        <w:t>偏差表</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供应商应按照技术参数要求，对技术标准进行应答，首先对知悉、实现或满足程度明确做出“响应”或“偏离”应答，并做出具体的说明。</w:t>
      </w:r>
    </w:p>
    <w:tbl>
      <w:tblPr>
        <w:tblStyle w:val="10"/>
        <w:tblW w:w="10318" w:type="dxa"/>
        <w:jc w:val="center"/>
        <w:tblLayout w:type="autofit"/>
        <w:tblCellMar>
          <w:top w:w="0" w:type="dxa"/>
          <w:left w:w="107" w:type="dxa"/>
          <w:bottom w:w="0" w:type="dxa"/>
          <w:right w:w="4" w:type="dxa"/>
        </w:tblCellMar>
      </w:tblPr>
      <w:tblGrid>
        <w:gridCol w:w="1237"/>
        <w:gridCol w:w="1111"/>
        <w:gridCol w:w="1588"/>
        <w:gridCol w:w="2161"/>
        <w:gridCol w:w="4221"/>
      </w:tblGrid>
      <w:tr>
        <w:tblPrEx>
          <w:tblCellMar>
            <w:top w:w="0" w:type="dxa"/>
            <w:left w:w="107" w:type="dxa"/>
            <w:bottom w:w="0" w:type="dxa"/>
            <w:right w:w="4" w:type="dxa"/>
          </w:tblCellMar>
        </w:tblPrEx>
        <w:trPr>
          <w:trHeight w:val="528" w:hRule="atLeast"/>
          <w:jc w:val="center"/>
        </w:trPr>
        <w:tc>
          <w:tcPr>
            <w:tcW w:w="123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1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588"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技术条件中的原文描述</w:t>
            </w:r>
          </w:p>
        </w:tc>
        <w:tc>
          <w:tcPr>
            <w:tcW w:w="216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是否响应</w:t>
            </w:r>
          </w:p>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（“响应”或“偏离”）</w:t>
            </w:r>
          </w:p>
        </w:tc>
        <w:tc>
          <w:tcPr>
            <w:tcW w:w="422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偏离情况说明</w:t>
            </w:r>
          </w:p>
        </w:tc>
      </w:tr>
      <w:tr>
        <w:tblPrEx>
          <w:tblCellMar>
            <w:top w:w="0" w:type="dxa"/>
            <w:left w:w="107" w:type="dxa"/>
            <w:bottom w:w="0" w:type="dxa"/>
            <w:right w:w="4" w:type="dxa"/>
          </w:tblCellMar>
        </w:tblPrEx>
        <w:trPr>
          <w:trHeight w:val="555" w:hRule="atLeast"/>
          <w:jc w:val="center"/>
        </w:trPr>
        <w:tc>
          <w:tcPr>
            <w:tcW w:w="1237" w:type="dxa"/>
            <w:vMerge w:val="continue"/>
            <w:tcBorders>
              <w:top w:val="nil"/>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p>
        </w:tc>
        <w:tc>
          <w:tcPr>
            <w:tcW w:w="1111" w:type="dxa"/>
            <w:vMerge w:val="continue"/>
            <w:tcBorders>
              <w:top w:val="nil"/>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p>
        </w:tc>
        <w:tc>
          <w:tcPr>
            <w:tcW w:w="1588" w:type="dxa"/>
            <w:vMerge w:val="continue"/>
            <w:tcBorders>
              <w:top w:val="nil"/>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p>
        </w:tc>
        <w:tc>
          <w:tcPr>
            <w:tcW w:w="2161" w:type="dxa"/>
            <w:vMerge w:val="continue"/>
            <w:tcBorders>
              <w:top w:val="nil"/>
              <w:left w:val="single" w:color="000000" w:sz="4" w:space="0"/>
              <w:bottom w:val="single" w:color="000000" w:sz="4" w:space="0"/>
              <w:right w:val="single" w:color="000000" w:sz="4" w:space="0"/>
            </w:tcBorders>
            <w:vAlign w:val="center"/>
          </w:tcPr>
          <w:p>
            <w:pPr>
              <w:adjustRightInd w:val="0"/>
              <w:jc w:val="center"/>
              <w:rPr>
                <w:rFonts w:hint="eastAsia" w:ascii="宋体" w:hAnsi="宋体" w:eastAsia="宋体" w:cs="宋体"/>
                <w:sz w:val="24"/>
                <w:szCs w:val="24"/>
              </w:rPr>
            </w:pPr>
          </w:p>
        </w:tc>
        <w:tc>
          <w:tcPr>
            <w:tcW w:w="4221" w:type="dxa"/>
            <w:tcBorders>
              <w:top w:val="single" w:color="000000" w:sz="4" w:space="0"/>
              <w:left w:val="single" w:color="000000" w:sz="4" w:space="0"/>
              <w:bottom w:val="single" w:color="000000" w:sz="4" w:space="0"/>
              <w:right w:val="single" w:color="000000" w:sz="4" w:space="0"/>
            </w:tcBorders>
            <w:vAlign w:val="center"/>
          </w:tcPr>
          <w:p>
            <w:pPr>
              <w:adjustRightInd w:val="0"/>
              <w:ind w:left="201"/>
              <w:jc w:val="center"/>
              <w:rPr>
                <w:rFonts w:hint="eastAsia" w:ascii="宋体" w:hAnsi="宋体" w:eastAsia="宋体" w:cs="宋体"/>
                <w:sz w:val="24"/>
                <w:szCs w:val="24"/>
              </w:rPr>
            </w:pPr>
            <w:r>
              <w:rPr>
                <w:rFonts w:hint="eastAsia" w:ascii="宋体" w:hAnsi="宋体" w:eastAsia="宋体" w:cs="宋体"/>
                <w:sz w:val="24"/>
                <w:szCs w:val="24"/>
              </w:rPr>
              <w:t>供应商的描述</w:t>
            </w:r>
          </w:p>
        </w:tc>
      </w:tr>
      <w:tr>
        <w:tblPrEx>
          <w:tblCellMar>
            <w:top w:w="0" w:type="dxa"/>
            <w:left w:w="107" w:type="dxa"/>
            <w:bottom w:w="0" w:type="dxa"/>
            <w:right w:w="4" w:type="dxa"/>
          </w:tblCellMar>
        </w:tblPrEx>
        <w:trPr>
          <w:trHeight w:val="377"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1</w:t>
            </w: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4"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2</w:t>
            </w: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rPr>
          <w:trHeight w:val="272"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3</w:t>
            </w: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3"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ind w:left="1"/>
              <w:jc w:val="center"/>
              <w:rPr>
                <w:rFonts w:hint="eastAsia" w:ascii="宋体" w:hAnsi="宋体" w:eastAsia="宋体" w:cs="宋体"/>
                <w:sz w:val="24"/>
                <w:szCs w:val="24"/>
              </w:rPr>
            </w:pPr>
            <w:r>
              <w:rPr>
                <w:rFonts w:hint="eastAsia" w:ascii="宋体" w:hAnsi="宋体" w:eastAsia="宋体" w:cs="宋体"/>
                <w:sz w:val="24"/>
                <w:szCs w:val="24"/>
              </w:rPr>
              <w:t>…</w:t>
            </w: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5"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5"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r>
        <w:tblPrEx>
          <w:tblCellMar>
            <w:top w:w="0" w:type="dxa"/>
            <w:left w:w="107" w:type="dxa"/>
            <w:bottom w:w="0" w:type="dxa"/>
            <w:right w:w="4" w:type="dxa"/>
          </w:tblCellMar>
        </w:tblPrEx>
        <w:trPr>
          <w:trHeight w:val="274" w:hRule="atLeast"/>
          <w:jc w:val="center"/>
        </w:trPr>
        <w:tc>
          <w:tcPr>
            <w:tcW w:w="1237"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11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1588" w:type="dxa"/>
            <w:tcBorders>
              <w:top w:val="single" w:color="000000" w:sz="4" w:space="0"/>
              <w:left w:val="single" w:color="000000" w:sz="4" w:space="0"/>
              <w:bottom w:val="single" w:color="000000" w:sz="4" w:space="0"/>
              <w:right w:val="single" w:color="000000" w:sz="4" w:space="0"/>
            </w:tcBorders>
          </w:tcPr>
          <w:p>
            <w:pPr>
              <w:adjustRightInd w:val="0"/>
              <w:ind w:left="1"/>
              <w:rPr>
                <w:rFonts w:ascii="仿宋" w:hAnsi="仿宋" w:eastAsia="仿宋" w:cs="Arial"/>
                <w:sz w:val="24"/>
                <w:szCs w:val="24"/>
              </w:rPr>
            </w:pPr>
          </w:p>
        </w:tc>
        <w:tc>
          <w:tcPr>
            <w:tcW w:w="216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c>
          <w:tcPr>
            <w:tcW w:w="4221" w:type="dxa"/>
            <w:tcBorders>
              <w:top w:val="single" w:color="000000" w:sz="4" w:space="0"/>
              <w:left w:val="single" w:color="000000" w:sz="4" w:space="0"/>
              <w:bottom w:val="single" w:color="000000" w:sz="4" w:space="0"/>
              <w:right w:val="single" w:color="000000" w:sz="4" w:space="0"/>
            </w:tcBorders>
          </w:tcPr>
          <w:p>
            <w:pPr>
              <w:adjustRightInd w:val="0"/>
              <w:jc w:val="center"/>
              <w:rPr>
                <w:rFonts w:ascii="仿宋" w:hAnsi="仿宋" w:eastAsia="仿宋" w:cs="Arial"/>
                <w:sz w:val="24"/>
                <w:szCs w:val="24"/>
              </w:rPr>
            </w:pPr>
          </w:p>
        </w:tc>
      </w:tr>
    </w:tbl>
    <w:p>
      <w:pPr>
        <w:widowControl/>
        <w:spacing w:line="360" w:lineRule="auto"/>
        <w:jc w:val="left"/>
        <w:rPr>
          <w:rFonts w:ascii="宋体" w:hAnsi="宋体" w:eastAsia="宋体" w:cs="Times New Roman"/>
          <w:kern w:val="0"/>
          <w:szCs w:val="21"/>
          <w:lang w:val="zh-CN"/>
        </w:rPr>
      </w:pPr>
      <w:r>
        <w:rPr>
          <w:rFonts w:hint="eastAsia" w:ascii="宋体" w:hAnsi="宋体" w:eastAsia="宋体" w:cs="Times New Roman"/>
          <w:kern w:val="0"/>
          <w:szCs w:val="21"/>
          <w:lang w:val="zh-CN"/>
        </w:rPr>
        <w:t>供应商保证：除商务和技术偏差表列出的偏差外，供应商响应采购文件的全部要求。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cs="宋体"/>
          <w:b/>
          <w:color w:val="333333"/>
          <w:kern w:val="2"/>
          <w:sz w:val="28"/>
          <w:szCs w:val="28"/>
          <w:shd w:val="clear" w:fill="FFFFFF"/>
          <w:vertAlign w:val="baseline"/>
          <w:lang w:val="en-US" w:eastAsia="zh-CN" w:bidi="ar-SA"/>
        </w:rPr>
        <w:t>6</w:t>
      </w:r>
      <w:r>
        <w:rPr>
          <w:rFonts w:hint="eastAsia" w:ascii="宋体" w:hAnsi="宋体" w:eastAsia="宋体" w:cs="宋体"/>
          <w:b/>
          <w:color w:val="333333"/>
          <w:kern w:val="2"/>
          <w:sz w:val="28"/>
          <w:szCs w:val="28"/>
          <w:shd w:val="clear" w:fill="FFFFFF"/>
          <w:vertAlign w:val="baseline"/>
          <w:lang w:val="en-US" w:eastAsia="zh-CN" w:bidi="ar-SA"/>
        </w:rPr>
        <w:t>.</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廉政协议书</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为维护公平、公正、公开的招投标工作原则，规范招投标人员廉洁从业行为，杜绝招投标过程中的违法违纪行为，招投标双方签订本协议书。</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招标方权利和义务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 权利</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1.1.1 招标方有权对投标方提供的资质文件、授权委托书、投标代表身份证明等资料的真实性、合法性进行审查；</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1.1.2 招标方有权对投标方近三年来是否有行贿受贿不良记录进行查询；</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1.1.3 招标方有权对开标、评标过程中，投标方违反招投标纪律的行为进行制止；</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1.1.4 招标方有权对投标方在投标过程中的违纪、违规行为进行调查取证。</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 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 招标方有对本方的评标专家、工作人员遵守国家、公司有关招标工作的法律法规和制度规定进行教育的义务；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1.2.2 招标方有对本方的评标专家、工作人员在招标工作中职业行为进行监督的义务；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1.2.3 招标方有对本方的评标专家、工作人员在招标工作中的下列行为进行查处的义务：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（1）接受或索取礼品、礼金、各种有价证券及其他支付凭证等；</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（2）利用工作之便为亲友谋取私利，让其从事与本项目有关的物资供应等活动；</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（3）要求投标方报销任何应由招标方或个人支付的费用；</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（4）参加投标方提供的宴请、旅游、娱乐、健身等活动；</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（5）违反保密规定，向投标方泄露评标工作有关信息；</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 违反回避规定，与投标方有利益关系而不申请回避；</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（7）违反招标工作纪律的其他行为。</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1.2.4 投标方有对举报信息和举报人信息进行保密，对实名举报的信息优先处理的义务。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投标方权利和义务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 权利</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 投标方有权就招标方评标专家和工作人员发生违反本协议书“1.2.3 条款”的行为向招标方内部监督部门举报。</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招标方举报电话：010-51214017、010-51214018</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招标方举报邮箱：BXJJJC@crsc.cn</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 投标方有权就其他投标方发生的下列行为进行举报：</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（1）向评标专家、工作人员馈赠礼品、礼金、各种有价证券及其他支付凭证等；</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（2）为评标专家、工作人员报销应由招标方或个人支付的任何费用；</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（3）邀请评标专家、工作人员进行宴请、娱乐、健身等活动；</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（4）在招投标工作过程中，招标人员与投标人员一对一的谈业务；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（5）招标人员与投标人员在招投标工作地点以外谈招投标事项；</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（6）串通作弊、哄抬标价，采用不正当手段妨碍、排斥其他投标人；</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（7）其他违反招投标纪律的行为。</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2.1.3 投标方有就涉及本方的违纪违规行为进行说明、举证、澄清的权利。</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2.1.4 投标方有就举报事项处理结果进行询问，对不满处理结果向上一级纪检部门申诉的权利。</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 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2.2.1 投标方有对本方投标人员进行遵守国家、公司有关招标工作的法律法规和制度规定教育的义务。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2.2.2 投标方有对本方举报信息、举报事项的真实性负责的义务。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2.2.3 投标方有对其他投标方、评标专家、工作人员履行本协议书行为进行监督的义务。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2.2.4 投标方有配合招标方纪检部门就招投标违纪违规事项进行调查的义务。</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违约责任</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 招标方违反本协议书约定义务的，按组织人事管理权限，依据有关规定给予当事人党纪、政纪处分；涉及犯罪的，移交司法机关追究刑事责任。同时，向投标方通报处理结果。</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 投标方违反本协议书约定义务的，招标方将视情节轻重，对投标方采取警告、没收投标保证金、中止执行商务合同、宣告中标无效直至取消在北京铁路信号有限公司投标资格的处理措施。</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 其他条款</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 招标方内部监督部门约请投标方内部监督部门或有关部门对本协议书的履行情况进行监督检查。投标方内部监督部门或有关部门联系电话：</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 本协议书随招标文件一并发布，经双方代表签字盖章后生效。如投标方中标，本协议书继续作为签订中标项目合同的附件履行。</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 本协议书一式两份，招标方、投标方各执一份，具有同等法律效力。</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招标方代表（签字）：                         投标方代表（签字）：</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单位（盖章）：                                 单位（盖章）：</w:t>
      </w:r>
    </w:p>
    <w:p>
      <w:pPr>
        <w:spacing w:line="360" w:lineRule="auto"/>
        <w:rPr>
          <w:rFonts w:hint="eastAsia" w:ascii="宋体" w:hAnsi="宋体" w:eastAsia="宋体" w:cs="宋体"/>
          <w:color w:val="000000" w:themeColor="text1"/>
          <w:sz w:val="21"/>
          <w:szCs w:val="2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z w:val="21"/>
          <w:szCs w:val="21"/>
          <w14:textFill>
            <w14:solidFill>
              <w14:schemeClr w14:val="tx1"/>
            </w14:solidFill>
          </w14:textFill>
        </w:rPr>
        <w:t xml:space="preserve">    年 月 日                                        年 月 日</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default" w:ascii="宋体" w:hAnsi="宋体" w:cs="宋体"/>
          <w:b/>
          <w:color w:val="333333"/>
          <w:kern w:val="2"/>
          <w:sz w:val="28"/>
          <w:szCs w:val="28"/>
          <w:shd w:val="clear" w:fill="FFFFFF"/>
          <w:vertAlign w:val="baseline"/>
          <w:lang w:val="en-US" w:eastAsia="zh-CN" w:bidi="ar-SA"/>
        </w:rPr>
      </w:pPr>
      <w:r>
        <w:rPr>
          <w:rFonts w:hint="eastAsia" w:ascii="宋体" w:hAnsi="宋体" w:cs="宋体"/>
          <w:b/>
          <w:color w:val="333333"/>
          <w:kern w:val="2"/>
          <w:sz w:val="28"/>
          <w:szCs w:val="28"/>
          <w:shd w:val="clear" w:fill="FFFFFF"/>
          <w:vertAlign w:val="baseline"/>
          <w:lang w:val="en-US" w:eastAsia="zh-CN" w:bidi="ar-SA"/>
        </w:rPr>
        <w:t>采购合同（模板）</w:t>
      </w:r>
    </w:p>
    <w:p>
      <w:pPr>
        <w:rPr>
          <w:rFonts w:hint="eastAsia" w:ascii="宋体" w:hAnsi="宋体" w:eastAsia="宋体" w:cs="宋体"/>
          <w:sz w:val="21"/>
          <w:szCs w:val="21"/>
        </w:rPr>
      </w:pPr>
    </w:p>
    <w:p>
      <w:pPr>
        <w:snapToGrid w:val="0"/>
        <w:ind w:right="-333" w:rightChars="-159"/>
        <w:jc w:val="center"/>
        <w:rPr>
          <w:rFonts w:ascii="宋体" w:hAnsi="宋体"/>
          <w:b/>
          <w:color w:val="000000"/>
          <w:spacing w:val="-20"/>
          <w:sz w:val="52"/>
          <w:szCs w:val="52"/>
        </w:rPr>
      </w:pPr>
    </w:p>
    <w:p>
      <w:pPr>
        <w:snapToGrid w:val="0"/>
        <w:ind w:right="-333" w:rightChars="-159"/>
        <w:jc w:val="center"/>
        <w:rPr>
          <w:rFonts w:ascii="宋体" w:hAnsi="宋体"/>
          <w:b/>
          <w:color w:val="000000"/>
          <w:spacing w:val="-20"/>
          <w:sz w:val="52"/>
          <w:szCs w:val="52"/>
        </w:rPr>
      </w:pPr>
    </w:p>
    <w:p>
      <w:pPr>
        <w:snapToGrid w:val="0"/>
        <w:ind w:right="-333" w:rightChars="-159"/>
        <w:jc w:val="center"/>
        <w:rPr>
          <w:rFonts w:ascii="宋体" w:hAnsi="宋体"/>
          <w:b/>
          <w:color w:val="000000"/>
          <w:spacing w:val="-20"/>
          <w:sz w:val="52"/>
          <w:szCs w:val="52"/>
        </w:rPr>
      </w:pPr>
    </w:p>
    <w:p>
      <w:pPr>
        <w:snapToGrid w:val="0"/>
        <w:ind w:right="-333" w:rightChars="-159"/>
        <w:jc w:val="center"/>
        <w:rPr>
          <w:rFonts w:ascii="宋体" w:hAnsi="宋体"/>
          <w:b/>
          <w:color w:val="000000"/>
          <w:spacing w:val="-20"/>
          <w:sz w:val="52"/>
          <w:szCs w:val="52"/>
        </w:rPr>
      </w:pPr>
      <w:r>
        <w:rPr>
          <w:rFonts w:hint="eastAsia" w:ascii="宋体" w:hAnsi="宋体"/>
          <w:b/>
          <w:color w:val="000000"/>
          <w:spacing w:val="-20"/>
          <w:sz w:val="52"/>
          <w:szCs w:val="52"/>
        </w:rPr>
        <w:t>货物采购合同</w:t>
      </w:r>
    </w:p>
    <w:p>
      <w:pPr>
        <w:snapToGrid w:val="0"/>
        <w:ind w:right="-333" w:rightChars="-159"/>
        <w:jc w:val="center"/>
        <w:rPr>
          <w:rFonts w:ascii="宋体" w:hAnsi="宋体"/>
          <w:b/>
          <w:color w:val="000000"/>
          <w:spacing w:val="-20"/>
          <w:sz w:val="52"/>
          <w:szCs w:val="52"/>
        </w:rPr>
      </w:pPr>
    </w:p>
    <w:p>
      <w:pPr>
        <w:snapToGrid w:val="0"/>
        <w:spacing w:after="2808" w:afterLines="900"/>
        <w:rPr>
          <w:rFonts w:ascii="宋体" w:hAnsi="宋体"/>
          <w:color w:val="000000"/>
          <w:sz w:val="32"/>
          <w:szCs w:val="32"/>
          <w:u w:val="single"/>
        </w:rPr>
      </w:pPr>
      <w:r>
        <w:rPr>
          <w:rFonts w:hint="eastAsia" w:ascii="宋体" w:hAnsi="宋体"/>
          <w:color w:val="000000"/>
          <w:sz w:val="32"/>
          <w:szCs w:val="32"/>
        </w:rPr>
        <w:t xml:space="preserve">            合同编号:</w:t>
      </w:r>
    </w:p>
    <w:p>
      <w:pPr>
        <w:snapToGrid w:val="0"/>
        <w:rPr>
          <w:rFonts w:ascii="宋体" w:hAnsi="宋体"/>
          <w:bCs/>
          <w:color w:val="000000"/>
          <w:sz w:val="28"/>
          <w:szCs w:val="28"/>
        </w:rPr>
      </w:pPr>
      <w:r>
        <w:rPr>
          <w:rFonts w:hint="eastAsia" w:ascii="宋体" w:hAnsi="宋体"/>
          <w:b/>
          <w:color w:val="000000"/>
          <w:sz w:val="28"/>
          <w:szCs w:val="28"/>
        </w:rPr>
        <w:t>甲方：</w:t>
      </w:r>
    </w:p>
    <w:p>
      <w:pPr>
        <w:snapToGrid w:val="0"/>
        <w:rPr>
          <w:rFonts w:ascii="宋体" w:hAnsi="宋体"/>
          <w:bCs/>
          <w:color w:val="000000"/>
          <w:sz w:val="28"/>
          <w:szCs w:val="28"/>
        </w:rPr>
      </w:pPr>
      <w:r>
        <w:rPr>
          <w:rFonts w:hint="eastAsia" w:ascii="宋体" w:hAnsi="宋体"/>
          <w:b/>
          <w:bCs/>
          <w:color w:val="000000"/>
          <w:sz w:val="28"/>
          <w:szCs w:val="28"/>
        </w:rPr>
        <w:t>乙方：</w:t>
      </w:r>
    </w:p>
    <w:p>
      <w:pPr>
        <w:spacing w:after="312" w:afterLines="100"/>
        <w:jc w:val="center"/>
        <w:rPr>
          <w:rFonts w:ascii="宋体" w:hAnsi="宋体"/>
          <w:b/>
          <w:color w:val="000000"/>
          <w:sz w:val="32"/>
          <w:szCs w:val="32"/>
        </w:rPr>
      </w:pPr>
    </w:p>
    <w:p>
      <w:pPr>
        <w:spacing w:after="312" w:afterLines="100"/>
        <w:jc w:val="center"/>
        <w:rPr>
          <w:rFonts w:ascii="宋体" w:hAnsi="宋体"/>
          <w:b/>
          <w:color w:val="000000"/>
          <w:sz w:val="32"/>
          <w:szCs w:val="32"/>
        </w:rPr>
      </w:pPr>
    </w:p>
    <w:p>
      <w:pPr>
        <w:spacing w:after="312" w:afterLines="100"/>
        <w:jc w:val="center"/>
        <w:rPr>
          <w:rFonts w:ascii="仿宋" w:hAnsi="仿宋" w:eastAsia="仿宋"/>
          <w:b/>
          <w:sz w:val="28"/>
          <w:szCs w:val="28"/>
        </w:rPr>
        <w:sectPr>
          <w:footerReference r:id="rId6" w:type="first"/>
          <w:footerReference r:id="rId4" w:type="default"/>
          <w:headerReference r:id="rId3" w:type="even"/>
          <w:footerReference r:id="rId5" w:type="even"/>
          <w:pgSz w:w="11906" w:h="16838"/>
          <w:pgMar w:top="1304" w:right="1469" w:bottom="1304" w:left="1469" w:header="851" w:footer="992" w:gutter="0"/>
          <w:pgNumType w:start="28"/>
          <w:cols w:space="720" w:num="1"/>
          <w:titlePg/>
          <w:docGrid w:type="linesAndChars" w:linePitch="312" w:charSpace="0"/>
        </w:sectPr>
      </w:pPr>
      <w:r>
        <w:rPr>
          <w:rFonts w:hint="eastAsia" w:ascii="宋体" w:hAnsi="宋体"/>
          <w:b/>
          <w:color w:val="000000"/>
          <w:sz w:val="32"/>
          <w:szCs w:val="32"/>
        </w:rPr>
        <w:t xml:space="preserve">二〇二三 年 </w:t>
      </w:r>
    </w:p>
    <w:p>
      <w:pPr>
        <w:widowControl/>
        <w:jc w:val="both"/>
        <w:rPr>
          <w:rFonts w:ascii="宋体" w:hAnsi="宋体"/>
          <w:b/>
          <w:color w:val="000000"/>
          <w:sz w:val="18"/>
          <w:szCs w:val="18"/>
          <w:u w:val="single"/>
        </w:rPr>
      </w:pPr>
    </w:p>
    <w:p>
      <w:pPr>
        <w:widowControl/>
        <w:jc w:val="center"/>
        <w:rPr>
          <w:rFonts w:ascii="宋体" w:hAnsi="宋体"/>
          <w:b/>
          <w:color w:val="000000"/>
          <w:sz w:val="32"/>
          <w:szCs w:val="32"/>
        </w:rPr>
      </w:pPr>
      <w:r>
        <w:rPr>
          <w:rFonts w:ascii="宋体" w:hAnsi="宋体"/>
          <w:b/>
          <w:color w:val="000000"/>
          <w:sz w:val="32"/>
          <w:szCs w:val="32"/>
        </w:rPr>
        <w:t>采购合同书</w:t>
      </w:r>
    </w:p>
    <w:p>
      <w:pPr>
        <w:widowControl/>
        <w:ind w:right="105" w:rightChars="50"/>
        <w:jc w:val="left"/>
        <w:rPr>
          <w:rFonts w:ascii="仿宋" w:hAnsi="仿宋" w:eastAsia="仿宋"/>
          <w:color w:val="000000"/>
          <w:sz w:val="24"/>
          <w:szCs w:val="24"/>
        </w:rPr>
      </w:pPr>
    </w:p>
    <w:p>
      <w:pPr>
        <w:widowControl/>
        <w:ind w:right="105" w:rightChars="50"/>
        <w:jc w:val="left"/>
        <w:rPr>
          <w:rFonts w:ascii="仿宋" w:hAnsi="仿宋" w:eastAsia="仿宋"/>
          <w:b/>
          <w:color w:val="000000"/>
          <w:sz w:val="24"/>
          <w:szCs w:val="24"/>
        </w:rPr>
      </w:pPr>
      <w:r>
        <w:rPr>
          <w:rFonts w:hint="eastAsia" w:ascii="仿宋" w:hAnsi="仿宋" w:eastAsia="仿宋"/>
          <w:b/>
          <w:color w:val="000000"/>
          <w:sz w:val="24"/>
          <w:szCs w:val="24"/>
        </w:rPr>
        <w:t>甲方（买方）：</w:t>
      </w:r>
    </w:p>
    <w:p>
      <w:pPr>
        <w:widowControl/>
        <w:spacing w:before="156" w:beforeLines="50"/>
        <w:jc w:val="left"/>
        <w:rPr>
          <w:rFonts w:ascii="仿宋" w:hAnsi="仿宋" w:eastAsia="仿宋"/>
          <w:color w:val="000000"/>
          <w:sz w:val="24"/>
          <w:szCs w:val="24"/>
          <w:u w:val="single"/>
        </w:rPr>
      </w:pPr>
      <w:r>
        <w:rPr>
          <w:rFonts w:hint="eastAsia" w:ascii="仿宋" w:hAnsi="仿宋" w:eastAsia="仿宋"/>
          <w:b/>
          <w:color w:val="000000"/>
          <w:sz w:val="24"/>
          <w:szCs w:val="24"/>
        </w:rPr>
        <w:t>乙方（卖方）：</w:t>
      </w:r>
    </w:p>
    <w:p>
      <w:pPr>
        <w:widowControl/>
        <w:spacing w:before="156" w:beforeLines="50"/>
        <w:ind w:firstLine="480" w:firstLineChars="200"/>
        <w:rPr>
          <w:rFonts w:ascii="仿宋" w:hAnsi="仿宋" w:eastAsia="仿宋"/>
          <w:color w:val="000000"/>
          <w:sz w:val="24"/>
          <w:szCs w:val="24"/>
        </w:rPr>
      </w:pPr>
      <w:r>
        <w:rPr>
          <w:rFonts w:hint="eastAsia" w:ascii="仿宋" w:hAnsi="仿宋" w:eastAsia="仿宋"/>
          <w:color w:val="000000"/>
          <w:sz w:val="24"/>
          <w:szCs w:val="24"/>
        </w:rPr>
        <w:t>根据《中华人民共和国民法典》及其他有关法律、法规，遵循平等、自愿、公平和诚实信用的原则，双方就甲方向乙方采购事宜协商一致，订立本合同。</w:t>
      </w:r>
    </w:p>
    <w:p>
      <w:pPr>
        <w:widowControl/>
        <w:spacing w:before="156" w:beforeLines="50"/>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第一条  货物内容</w:t>
      </w:r>
    </w:p>
    <w:p>
      <w:pPr>
        <w:widowControl/>
        <w:ind w:firstLine="480" w:firstLineChars="200"/>
        <w:jc w:val="left"/>
        <w:rPr>
          <w:rFonts w:ascii="仿宋" w:hAnsi="仿宋" w:eastAsia="仿宋" w:cs="仿宋"/>
          <w:sz w:val="24"/>
          <w:szCs w:val="24"/>
          <w:lang w:val="zh-CN"/>
        </w:rPr>
      </w:pPr>
      <w:r>
        <w:rPr>
          <w:rFonts w:hint="eastAsia" w:ascii="仿宋" w:hAnsi="仿宋" w:eastAsia="仿宋" w:cs="仿宋"/>
          <w:sz w:val="24"/>
          <w:szCs w:val="24"/>
          <w:lang w:val="zh-CN"/>
        </w:rPr>
        <w:t>乙方向甲方提供以下货物</w:t>
      </w:r>
    </w:p>
    <w:tbl>
      <w:tblPr>
        <w:tblStyle w:val="10"/>
        <w:tblpPr w:leftFromText="180" w:rightFromText="180" w:vertAnchor="text" w:horzAnchor="page" w:tblpX="1135" w:tblpY="81"/>
        <w:tblOverlap w:val="never"/>
        <w:tblW w:w="988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1383"/>
        <w:gridCol w:w="567"/>
        <w:gridCol w:w="717"/>
        <w:gridCol w:w="1133"/>
        <w:gridCol w:w="1400"/>
        <w:gridCol w:w="883"/>
        <w:gridCol w:w="14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货物名称</w:t>
            </w:r>
          </w:p>
        </w:tc>
        <w:tc>
          <w:tcPr>
            <w:tcW w:w="138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规格型号</w:t>
            </w:r>
          </w:p>
        </w:tc>
        <w:tc>
          <w:tcPr>
            <w:tcW w:w="56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717"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1133"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单价含税（</w:t>
            </w:r>
            <w:r>
              <w:rPr>
                <w:rFonts w:ascii="仿宋" w:hAnsi="仿宋" w:eastAsia="仿宋" w:cs="仿宋"/>
                <w:color w:val="000000"/>
                <w:kern w:val="0"/>
                <w:sz w:val="24"/>
                <w:szCs w:val="24"/>
              </w:rPr>
              <w:t>RMB</w:t>
            </w:r>
            <w:r>
              <w:rPr>
                <w:rFonts w:hint="eastAsia" w:ascii="仿宋" w:hAnsi="仿宋" w:eastAsia="仿宋" w:cs="仿宋"/>
                <w:color w:val="000000"/>
                <w:kern w:val="0"/>
                <w:sz w:val="24"/>
                <w:szCs w:val="24"/>
              </w:rPr>
              <w:t>）</w:t>
            </w:r>
          </w:p>
        </w:tc>
        <w:tc>
          <w:tcPr>
            <w:tcW w:w="1400"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价税合计</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RMB</w:t>
            </w:r>
            <w:r>
              <w:rPr>
                <w:rFonts w:hint="eastAsia" w:ascii="仿宋" w:hAnsi="仿宋" w:eastAsia="仿宋" w:cs="仿宋"/>
                <w:color w:val="000000"/>
                <w:kern w:val="0"/>
                <w:sz w:val="24"/>
                <w:szCs w:val="24"/>
              </w:rPr>
              <w:t>）</w:t>
            </w:r>
          </w:p>
        </w:tc>
        <w:tc>
          <w:tcPr>
            <w:tcW w:w="883" w:type="dxa"/>
            <w:vAlign w:val="center"/>
          </w:tcPr>
          <w:p>
            <w:pPr>
              <w:widowControl/>
              <w:jc w:val="center"/>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供货周期</w:t>
            </w:r>
          </w:p>
        </w:tc>
        <w:tc>
          <w:tcPr>
            <w:tcW w:w="1485"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9" w:type="dxa"/>
            <w:vAlign w:val="center"/>
          </w:tcPr>
          <w:p>
            <w:pPr>
              <w:widowControl/>
              <w:jc w:val="center"/>
              <w:textAlignment w:val="center"/>
              <w:rPr>
                <w:rFonts w:ascii="仿宋" w:hAnsi="仿宋" w:eastAsia="仿宋" w:cs="仿宋"/>
                <w:color w:val="000000"/>
                <w:kern w:val="0"/>
                <w:sz w:val="24"/>
                <w:szCs w:val="24"/>
              </w:rPr>
            </w:pPr>
          </w:p>
        </w:tc>
        <w:tc>
          <w:tcPr>
            <w:tcW w:w="1383" w:type="dxa"/>
            <w:vAlign w:val="center"/>
          </w:tcPr>
          <w:p>
            <w:pPr>
              <w:widowControl/>
              <w:jc w:val="center"/>
              <w:textAlignment w:val="center"/>
              <w:rPr>
                <w:rFonts w:ascii="仿宋" w:hAnsi="仿宋" w:eastAsia="仿宋" w:cs="仿宋"/>
                <w:color w:val="000000"/>
                <w:kern w:val="0"/>
                <w:sz w:val="24"/>
                <w:szCs w:val="24"/>
              </w:rPr>
            </w:pPr>
          </w:p>
        </w:tc>
        <w:tc>
          <w:tcPr>
            <w:tcW w:w="567" w:type="dxa"/>
            <w:vAlign w:val="center"/>
          </w:tcPr>
          <w:p>
            <w:pPr>
              <w:widowControl/>
              <w:jc w:val="center"/>
              <w:textAlignment w:val="center"/>
              <w:rPr>
                <w:rFonts w:ascii="仿宋" w:hAnsi="仿宋" w:eastAsia="仿宋" w:cs="仿宋"/>
                <w:color w:val="000000"/>
                <w:kern w:val="0"/>
                <w:sz w:val="24"/>
                <w:szCs w:val="24"/>
              </w:rPr>
            </w:pPr>
          </w:p>
        </w:tc>
        <w:tc>
          <w:tcPr>
            <w:tcW w:w="717" w:type="dxa"/>
            <w:vAlign w:val="center"/>
          </w:tcPr>
          <w:p>
            <w:pPr>
              <w:widowControl/>
              <w:jc w:val="center"/>
              <w:textAlignment w:val="center"/>
              <w:rPr>
                <w:rFonts w:ascii="仿宋" w:hAnsi="仿宋" w:eastAsia="仿宋" w:cs="仿宋"/>
                <w:color w:val="000000"/>
                <w:kern w:val="0"/>
                <w:sz w:val="24"/>
                <w:szCs w:val="24"/>
              </w:rPr>
            </w:pPr>
          </w:p>
        </w:tc>
        <w:tc>
          <w:tcPr>
            <w:tcW w:w="1133" w:type="dxa"/>
            <w:vAlign w:val="center"/>
          </w:tcPr>
          <w:p>
            <w:pPr>
              <w:widowControl/>
              <w:jc w:val="center"/>
              <w:textAlignment w:val="center"/>
              <w:rPr>
                <w:rFonts w:ascii="仿宋" w:hAnsi="仿宋" w:eastAsia="仿宋" w:cs="仿宋"/>
                <w:color w:val="000000"/>
                <w:kern w:val="0"/>
                <w:sz w:val="24"/>
                <w:szCs w:val="24"/>
              </w:rPr>
            </w:pPr>
          </w:p>
        </w:tc>
        <w:tc>
          <w:tcPr>
            <w:tcW w:w="1400" w:type="dxa"/>
            <w:vAlign w:val="center"/>
          </w:tcPr>
          <w:p>
            <w:pPr>
              <w:widowControl/>
              <w:jc w:val="right"/>
              <w:textAlignment w:val="center"/>
              <w:rPr>
                <w:rFonts w:ascii="仿宋" w:hAnsi="仿宋" w:eastAsia="仿宋" w:cs="仿宋"/>
                <w:color w:val="000000"/>
                <w:kern w:val="0"/>
                <w:sz w:val="24"/>
                <w:szCs w:val="24"/>
              </w:rPr>
            </w:pPr>
          </w:p>
        </w:tc>
        <w:tc>
          <w:tcPr>
            <w:tcW w:w="883" w:type="dxa"/>
            <w:vAlign w:val="center"/>
          </w:tcPr>
          <w:p>
            <w:pPr>
              <w:widowControl/>
              <w:jc w:val="center"/>
              <w:textAlignment w:val="center"/>
              <w:rPr>
                <w:rFonts w:ascii="仿宋" w:hAnsi="仿宋" w:eastAsia="仿宋" w:cs="仿宋"/>
                <w:color w:val="000000"/>
                <w:kern w:val="0"/>
                <w:sz w:val="24"/>
                <w:szCs w:val="24"/>
              </w:rPr>
            </w:pPr>
          </w:p>
        </w:tc>
        <w:tc>
          <w:tcPr>
            <w:tcW w:w="1485" w:type="dxa"/>
            <w:vAlign w:val="center"/>
          </w:tcPr>
          <w:p>
            <w:pPr>
              <w:widowControl/>
              <w:jc w:val="center"/>
              <w:textAlignment w:val="center"/>
              <w:rPr>
                <w:rFonts w:ascii="宋体" w:hAnsi="宋体" w:cs="宋体"/>
                <w:color w:val="000000"/>
                <w:kern w:val="0"/>
                <w:sz w:val="20"/>
                <w:szCs w:val="20"/>
              </w:rPr>
            </w:pPr>
          </w:p>
        </w:tc>
      </w:tr>
    </w:tbl>
    <w:p>
      <w:pPr>
        <w:widowControl/>
        <w:spacing w:before="156" w:beforeLines="50"/>
        <w:rPr>
          <w:rFonts w:ascii="仿宋" w:hAnsi="仿宋" w:eastAsia="仿宋" w:cs="仿宋"/>
          <w:sz w:val="24"/>
          <w:szCs w:val="24"/>
          <w:lang w:val="zh-CN"/>
        </w:rPr>
      </w:pPr>
      <w:r>
        <w:rPr>
          <w:rFonts w:hint="eastAsia" w:ascii="仿宋" w:hAnsi="仿宋" w:eastAsia="仿宋" w:cs="仿宋"/>
          <w:sz w:val="24"/>
          <w:szCs w:val="24"/>
          <w:lang w:val="zh-CN"/>
        </w:rPr>
        <w:t>注：如上述表格不适用相关货物的具体价格、品牌、数量、规格型号（技术参数）及质量保证期等可用附件形式列明，作为本合同组成部分。</w:t>
      </w:r>
    </w:p>
    <w:p>
      <w:pPr>
        <w:widowControl/>
        <w:spacing w:before="156" w:beforeLines="50"/>
        <w:ind w:firstLine="482" w:firstLineChars="200"/>
        <w:rPr>
          <w:rFonts w:ascii="仿宋" w:hAnsi="仿宋" w:eastAsia="仿宋"/>
          <w:b/>
          <w:color w:val="000000"/>
          <w:sz w:val="24"/>
          <w:szCs w:val="24"/>
        </w:rPr>
      </w:pPr>
      <w:r>
        <w:rPr>
          <w:rFonts w:hint="eastAsia" w:ascii="仿宋" w:hAnsi="仿宋" w:eastAsia="仿宋"/>
          <w:b/>
          <w:color w:val="000000"/>
          <w:sz w:val="24"/>
          <w:szCs w:val="24"/>
        </w:rPr>
        <w:t>第二条  合同金额</w:t>
      </w:r>
    </w:p>
    <w:p>
      <w:pPr>
        <w:ind w:firstLine="480" w:firstLineChars="200"/>
        <w:rPr>
          <w:rFonts w:ascii="仿宋" w:hAnsi="仿宋" w:eastAsia="仿宋" w:cs="仿宋"/>
          <w:sz w:val="24"/>
          <w:szCs w:val="24"/>
          <w:u w:val="single"/>
          <w:lang w:val="zh-CN"/>
        </w:rPr>
      </w:pPr>
      <w:r>
        <w:rPr>
          <w:rFonts w:hint="eastAsia" w:ascii="仿宋" w:hAnsi="仿宋" w:eastAsia="仿宋" w:cs="仿宋"/>
          <w:sz w:val="24"/>
          <w:szCs w:val="24"/>
          <w:lang w:val="zh-CN"/>
        </w:rPr>
        <w:t>合同总金额为人民币（大写）：</w:t>
      </w:r>
      <w:r>
        <w:rPr>
          <w:rFonts w:hint="eastAsia" w:ascii="仿宋" w:hAnsi="仿宋" w:eastAsia="仿宋" w:cs="仿宋"/>
          <w:sz w:val="24"/>
          <w:szCs w:val="24"/>
          <w:u w:val="single"/>
        </w:rPr>
        <w:t>整</w:t>
      </w:r>
      <w:r>
        <w:rPr>
          <w:rFonts w:hint="eastAsia" w:ascii="仿宋" w:hAnsi="仿宋" w:eastAsia="仿宋" w:cs="仿宋"/>
          <w:sz w:val="24"/>
          <w:szCs w:val="24"/>
          <w:lang w:val="zh-CN"/>
        </w:rPr>
        <w:t>（￥【】）上述合同金额为含税价格。其中，不含税金额为【】元，增值税率为【</w:t>
      </w:r>
      <w:r>
        <w:rPr>
          <w:rFonts w:hint="eastAsia" w:ascii="仿宋" w:hAnsi="仿宋" w:eastAsia="仿宋" w:cs="仿宋"/>
          <w:sz w:val="24"/>
          <w:szCs w:val="24"/>
        </w:rPr>
        <w:t>13</w:t>
      </w:r>
      <w:r>
        <w:rPr>
          <w:rFonts w:hint="eastAsia" w:ascii="仿宋" w:hAnsi="仿宋" w:eastAsia="仿宋" w:cs="仿宋"/>
          <w:sz w:val="24"/>
          <w:szCs w:val="24"/>
          <w:lang w:val="zh-CN"/>
        </w:rPr>
        <w:t>】%，税款为【】元。</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除甲方另行书面确认某部分费用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期服务等全部价款，除此之外，甲方不再向乙方支付其他任何费用。</w:t>
      </w:r>
    </w:p>
    <w:p>
      <w:pPr>
        <w:widowControl/>
        <w:spacing w:before="156" w:beforeLines="50"/>
        <w:ind w:firstLine="482" w:firstLineChars="200"/>
        <w:jc w:val="left"/>
        <w:rPr>
          <w:rFonts w:ascii="仿宋" w:hAnsi="仿宋" w:eastAsia="仿宋"/>
          <w:b/>
          <w:color w:val="000000"/>
          <w:sz w:val="24"/>
          <w:szCs w:val="24"/>
        </w:rPr>
      </w:pPr>
      <w:r>
        <w:rPr>
          <w:rFonts w:hint="eastAsia" w:ascii="仿宋" w:hAnsi="仿宋" w:eastAsia="仿宋"/>
          <w:b/>
          <w:color w:val="000000"/>
          <w:sz w:val="24"/>
          <w:szCs w:val="24"/>
        </w:rPr>
        <w:t>第三条质量要求及技术标准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（一）货物要求</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所有货物必须是在中国范围内合法销售、原装、全新、并完全符合用户要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.货物外观清洁，标记编号以及盘面显示等字体清晰，明确。</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.货物及所有配套件必须完整和可靠。对该货物的正常运行和维护必不可少的部件、配件等，乙方有责任给予补充。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（二）材料要求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1.货物使用的材料应附有出厂合格证明、试验报告，具有法律效力的检测部门出具的检验报告等资料。严格按先试后用原则，并应提供至少一份副本给甲方。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（三）技术标准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1.货物必须符合或优于国家（行业）</w:t>
      </w:r>
      <w:r>
        <w:rPr>
          <w:rFonts w:hint="eastAsia" w:ascii="仿宋" w:hAnsi="仿宋" w:eastAsia="仿宋" w:cs="仿宋"/>
          <w:sz w:val="24"/>
          <w:szCs w:val="24"/>
          <w:u w:val="single"/>
        </w:rPr>
        <w:t>原厂</w:t>
      </w:r>
      <w:r>
        <w:rPr>
          <w:rFonts w:hint="eastAsia" w:ascii="仿宋" w:hAnsi="仿宋" w:eastAsia="仿宋" w:cs="仿宋"/>
          <w:sz w:val="24"/>
          <w:szCs w:val="24"/>
          <w:lang w:val="zh-CN"/>
        </w:rPr>
        <w:t>标准，以及乙方自行提供的货物技术指标与出厂标准。技术标准在技术协议有约定的按技术协议执行。</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2.所提供的货物的性能应达到本合同中所列技术指标的实际需求，验收时应提交计量校准部门出具的计量校准报告（如有）。</w:t>
      </w:r>
    </w:p>
    <w:p>
      <w:pPr>
        <w:ind w:firstLine="480" w:firstLineChars="200"/>
        <w:rPr>
          <w:rFonts w:ascii="仿宋" w:hAnsi="仿宋" w:eastAsia="仿宋" w:cs="仿宋"/>
          <w:sz w:val="24"/>
          <w:szCs w:val="24"/>
        </w:rPr>
      </w:pPr>
      <w:r>
        <w:rPr>
          <w:rFonts w:hint="eastAsia" w:ascii="仿宋" w:hAnsi="仿宋" w:eastAsia="仿宋" w:cs="仿宋"/>
          <w:sz w:val="24"/>
          <w:szCs w:val="24"/>
        </w:rPr>
        <w:t>3.质量协议编号：</w:t>
      </w:r>
      <w:r>
        <w:rPr>
          <w:rFonts w:hint="eastAsia" w:ascii="仿宋" w:hAnsi="仿宋" w:eastAsia="仿宋" w:cs="仿宋"/>
          <w:sz w:val="24"/>
          <w:szCs w:val="24"/>
          <w:u w:val="single"/>
        </w:rPr>
        <w:t xml:space="preserve"> 无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（四）其他要求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1.乙方确认在供货前已充分知晓甲方对货物的具体用途，保证货物使用时满足国家及甲方对货物安全、环保及职业健康等方面要求。</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2.乙方保证其具备相应货物的生产、销售、维护的许可或资质及能力。所有货物在交货前已完成相关部门必须的检验、商检等，甲方能够直接安全合法使用。</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第四条交货</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 暂定交货日期：</w:t>
      </w:r>
      <w:r>
        <w:rPr>
          <w:rFonts w:hint="eastAsia" w:ascii="仿宋" w:hAnsi="仿宋" w:eastAsia="仿宋" w:cs="仿宋"/>
          <w:sz w:val="24"/>
          <w:szCs w:val="24"/>
          <w:u w:val="single"/>
        </w:rPr>
        <w:t>甲方指定时间</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.交货前，甲方因经营管理需要乙方提前或延期交货的，则以甲方另行通知为准，乙方应无条件配合并不得主张任何费用，但甲方应当给予乙方合理准备期限。</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3.暂定交货地点：</w:t>
      </w:r>
      <w:r>
        <w:rPr>
          <w:rFonts w:hint="eastAsia" w:ascii="仿宋" w:hAnsi="仿宋" w:eastAsia="仿宋" w:cs="仿宋"/>
          <w:sz w:val="24"/>
          <w:szCs w:val="24"/>
          <w:u w:val="single"/>
        </w:rPr>
        <w:t>甲方指定地点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4.乙方发货前应当提前</w:t>
      </w:r>
      <w:r>
        <w:rPr>
          <w:rFonts w:hint="eastAsia" w:ascii="仿宋" w:hAnsi="仿宋" w:eastAsia="仿宋" w:cs="仿宋"/>
          <w:sz w:val="24"/>
          <w:szCs w:val="24"/>
          <w:u w:val="single"/>
        </w:rPr>
        <w:t>3</w:t>
      </w:r>
      <w:r>
        <w:rPr>
          <w:rFonts w:hint="eastAsia" w:ascii="仿宋" w:hAnsi="仿宋" w:eastAsia="仿宋" w:cs="仿宋"/>
          <w:sz w:val="24"/>
          <w:szCs w:val="24"/>
          <w:lang w:val="zh-CN"/>
        </w:rPr>
        <w:t>天书面通知甲方，由甲方确定具体交货时间和地点，乙方未书面通知甲方，甲方有权拒收，由此产生的损失由乙方自行承担。</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第五条包装、装运及运输</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1.乙方负责包装、装运和运输，由于不适当的包装、装运和运输造成货物有任何损坏均由乙方负责。乙方应在货物外包装的显眼位置注明货物基本信息及注意事项或标识。</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2.包装费、运费及相关费用已包含在合同总金额内。</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第六条  验收及安装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交付货物应将配件、备品及相关资料等主货物附随的合理物品及相应清单一并向甲方提供，乙方提供的所有文件性资料应当汇编成册并加盖乙方印章或相关授权人员签字。乙方未将主货物附随的合理物品一并向甲方提供的，</w:t>
      </w:r>
      <w:r>
        <w:rPr>
          <w:rFonts w:hint="eastAsia" w:ascii="仿宋" w:hAnsi="仿宋" w:eastAsia="仿宋" w:cs="仿宋"/>
          <w:sz w:val="24"/>
          <w:szCs w:val="24"/>
          <w:lang w:val="zh-CN"/>
        </w:rPr>
        <w:t>则按合同约定的乙方逾期交货处理，且甲方付款期限相应延期。</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3.货物</w:t>
      </w:r>
      <w:r>
        <w:rPr>
          <w:rFonts w:hint="eastAsia" w:ascii="仿宋" w:hAnsi="仿宋" w:eastAsia="仿宋" w:cs="仿宋"/>
          <w:sz w:val="24"/>
          <w:szCs w:val="24"/>
          <w:lang w:val="zh-CN"/>
        </w:rPr>
        <w:t>涉及安装、调试的，由</w:t>
      </w:r>
      <w:r>
        <w:rPr>
          <w:rFonts w:hint="eastAsia" w:ascii="仿宋" w:hAnsi="仿宋" w:eastAsia="仿宋" w:cs="仿宋"/>
          <w:sz w:val="24"/>
          <w:szCs w:val="24"/>
          <w:u w:val="single"/>
        </w:rPr>
        <w:t>乙</w:t>
      </w:r>
      <w:r>
        <w:rPr>
          <w:rFonts w:hint="eastAsia" w:ascii="仿宋" w:hAnsi="仿宋" w:eastAsia="仿宋" w:cs="仿宋"/>
          <w:sz w:val="24"/>
          <w:szCs w:val="24"/>
          <w:lang w:val="zh-CN"/>
        </w:rPr>
        <w:t>方负责安装，</w:t>
      </w:r>
      <w:r>
        <w:rPr>
          <w:rFonts w:hint="eastAsia" w:ascii="仿宋" w:hAnsi="仿宋" w:eastAsia="仿宋" w:cs="仿宋"/>
          <w:sz w:val="24"/>
          <w:szCs w:val="24"/>
          <w:u w:val="single"/>
        </w:rPr>
        <w:t>乙方</w:t>
      </w:r>
      <w:r>
        <w:rPr>
          <w:rFonts w:hint="eastAsia" w:ascii="仿宋" w:hAnsi="仿宋" w:eastAsia="仿宋" w:cs="仿宋"/>
          <w:sz w:val="24"/>
          <w:szCs w:val="24"/>
          <w:lang w:val="zh-CN"/>
        </w:rPr>
        <w:t>负责调试。由乙方负责安装或调试的，乙方应确保安装、调试人员具备相应资质持证上岗并在到货后【</w:t>
      </w:r>
      <w:r>
        <w:rPr>
          <w:rFonts w:hint="eastAsia" w:ascii="仿宋" w:hAnsi="仿宋" w:eastAsia="仿宋" w:cs="仿宋"/>
          <w:sz w:val="24"/>
          <w:szCs w:val="24"/>
        </w:rPr>
        <w:t>1</w:t>
      </w:r>
      <w:r>
        <w:rPr>
          <w:rFonts w:hint="eastAsia" w:ascii="仿宋" w:hAnsi="仿宋" w:eastAsia="仿宋" w:cs="仿宋"/>
          <w:sz w:val="24"/>
          <w:szCs w:val="24"/>
          <w:lang w:val="zh-CN"/>
        </w:rPr>
        <w:t>】天内完成安装调试工作。乙方完成安装或调试后应要求甲方对货物的数量、质量、规格、性能等进行详细而全面的检验并根据货物具体性能提供一式两份货物验收书（货物验收书格式内容应当在交货前经甲方先行确认），经检验符合甲方要求的，由甲方或其书面授权代表与乙方或其安装调试人员共同签认，甲乙双方各执一份。货物验收书不免除乙方对货物质量及性能等的最终产品质量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．货物验收、安装在技术协议有约定的按技术协议执行。</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第七条履约保函</w:t>
      </w:r>
      <w:r>
        <w:rPr>
          <w:rFonts w:ascii="仿宋" w:hAnsi="仿宋" w:eastAsia="仿宋" w:cs="仿宋"/>
          <w:b/>
          <w:sz w:val="24"/>
          <w:szCs w:val="24"/>
          <w:lang w:val="zh-CN"/>
        </w:rPr>
        <w:t>/履约保证金（</w:t>
      </w:r>
      <w:r>
        <w:rPr>
          <w:rFonts w:hint="eastAsia" w:ascii="仿宋" w:hAnsi="仿宋" w:eastAsia="仿宋" w:cs="仿宋"/>
          <w:b/>
          <w:sz w:val="24"/>
          <w:szCs w:val="24"/>
          <w:lang w:val="zh-CN"/>
        </w:rPr>
        <w:sym w:font="Wingdings 2" w:char="00A3"/>
      </w:r>
      <w:r>
        <w:rPr>
          <w:rFonts w:hint="eastAsia" w:ascii="仿宋" w:hAnsi="仿宋" w:eastAsia="仿宋" w:cs="仿宋"/>
          <w:b/>
          <w:sz w:val="24"/>
          <w:szCs w:val="24"/>
          <w:lang w:val="zh-CN"/>
        </w:rPr>
        <w:t>适用</w:t>
      </w:r>
      <w:r>
        <w:rPr>
          <w:rFonts w:hint="eastAsia" w:ascii="仿宋" w:hAnsi="仿宋" w:eastAsia="仿宋" w:cs="仿宋"/>
          <w:b/>
          <w:sz w:val="24"/>
          <w:szCs w:val="24"/>
          <w:lang w:val="zh-CN"/>
        </w:rPr>
        <w:sym w:font="Wingdings 2" w:char="0052"/>
      </w:r>
      <w:r>
        <w:rPr>
          <w:rFonts w:hint="eastAsia" w:ascii="仿宋" w:hAnsi="仿宋" w:eastAsia="仿宋" w:cs="仿宋"/>
          <w:b/>
          <w:sz w:val="24"/>
          <w:szCs w:val="24"/>
          <w:lang w:val="zh-CN"/>
        </w:rPr>
        <w:t>不适用）</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1.乙方须向甲方提供或交纳合同总金额的【</w:t>
      </w:r>
      <w:r>
        <w:rPr>
          <w:rFonts w:hint="eastAsia" w:ascii="仿宋" w:hAnsi="仿宋" w:eastAsia="仿宋" w:cs="仿宋"/>
          <w:sz w:val="24"/>
          <w:szCs w:val="24"/>
        </w:rPr>
        <w:t>5</w:t>
      </w:r>
      <w:r>
        <w:rPr>
          <w:rFonts w:hint="eastAsia" w:ascii="仿宋" w:hAnsi="仿宋" w:eastAsia="仿宋" w:cs="仿宋"/>
          <w:sz w:val="24"/>
          <w:szCs w:val="24"/>
          <w:lang w:val="zh-CN"/>
        </w:rPr>
        <w:t>】</w:t>
      </w:r>
      <w:r>
        <w:rPr>
          <w:rFonts w:ascii="仿宋" w:hAnsi="仿宋" w:eastAsia="仿宋" w:cs="仿宋"/>
          <w:sz w:val="24"/>
          <w:szCs w:val="24"/>
          <w:lang w:val="zh-CN"/>
        </w:rPr>
        <w:t>%作为本合同的履约保函/履约</w:t>
      </w:r>
      <w:r>
        <w:rPr>
          <w:rFonts w:hint="eastAsia" w:ascii="仿宋" w:hAnsi="仿宋" w:eastAsia="仿宋" w:cs="仿宋"/>
          <w:sz w:val="24"/>
          <w:szCs w:val="24"/>
          <w:lang w:val="zh-CN"/>
        </w:rPr>
        <w:t>保证金。</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2.履约保函/履约保证金用于补偿乙方不能履行或不能完全履行本合同义务而导致甲方蒙受的损失。</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3.履约保函/履约保证金在货物完成安装调试并验收合格且</w:t>
      </w:r>
      <w:r>
        <w:rPr>
          <w:rFonts w:hint="eastAsia" w:ascii="仿宋" w:hAnsi="仿宋" w:eastAsia="仿宋" w:cs="仿宋"/>
          <w:sz w:val="24"/>
          <w:szCs w:val="24"/>
          <w:lang w:val="zh-CN"/>
        </w:rPr>
        <w:t>收到乙方书面申请后</w:t>
      </w:r>
      <w:r>
        <w:rPr>
          <w:rFonts w:ascii="仿宋" w:hAnsi="仿宋" w:eastAsia="仿宋" w:cs="仿宋"/>
          <w:sz w:val="24"/>
          <w:szCs w:val="24"/>
          <w:lang w:val="zh-CN"/>
        </w:rPr>
        <w:t>30个工作日内退还。</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第八条付款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（一）甲乙双方经协商，选择如下第【</w:t>
      </w:r>
      <w:r>
        <w:rPr>
          <w:rFonts w:hint="eastAsia" w:ascii="仿宋" w:hAnsi="仿宋" w:eastAsia="仿宋" w:cs="仿宋"/>
          <w:sz w:val="24"/>
          <w:szCs w:val="24"/>
        </w:rPr>
        <w:t>2、3</w:t>
      </w:r>
      <w:r>
        <w:rPr>
          <w:rFonts w:hint="eastAsia" w:ascii="仿宋" w:hAnsi="仿宋" w:eastAsia="仿宋" w:cs="仿宋"/>
          <w:sz w:val="24"/>
          <w:szCs w:val="24"/>
          <w:lang w:val="zh-CN"/>
        </w:rPr>
        <w:t>】种付款方式：</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1.一次性付款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货物按本合同第六条约定验收合格且收到乙方开具的符合甲方要求的发票后</w:t>
      </w:r>
      <w:r>
        <w:rPr>
          <w:rFonts w:ascii="仿宋" w:hAnsi="仿宋" w:eastAsia="仿宋" w:cs="仿宋"/>
          <w:sz w:val="24"/>
          <w:szCs w:val="24"/>
          <w:lang w:val="zh-CN"/>
        </w:rPr>
        <w:t>30个工作日内一次性付款。</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2.分期付款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1）预付款：双方签订合同后，甲方在收到以甲方为受益人的履约保函/履约保证金</w:t>
      </w:r>
      <w:r>
        <w:rPr>
          <w:rFonts w:hint="eastAsia" w:ascii="仿宋" w:hAnsi="仿宋" w:eastAsia="仿宋" w:cs="仿宋"/>
          <w:sz w:val="24"/>
          <w:szCs w:val="24"/>
          <w:lang w:val="zh-CN"/>
        </w:rPr>
        <w:t>（如适用）及相应财务收据后</w:t>
      </w:r>
      <w:r>
        <w:rPr>
          <w:rFonts w:ascii="仿宋" w:hAnsi="仿宋" w:eastAsia="仿宋" w:cs="仿宋"/>
          <w:sz w:val="24"/>
          <w:szCs w:val="24"/>
          <w:lang w:val="zh-CN"/>
        </w:rPr>
        <w:t xml:space="preserve">10个工作日内，向卖方支付合同总金额的【  </w:t>
      </w:r>
      <w:r>
        <w:rPr>
          <w:rFonts w:hint="eastAsia" w:ascii="仿宋" w:hAnsi="仿宋" w:eastAsia="仿宋" w:cs="仿宋"/>
          <w:sz w:val="24"/>
          <w:szCs w:val="24"/>
        </w:rPr>
        <w:t>0</w:t>
      </w:r>
      <w:r>
        <w:rPr>
          <w:rFonts w:hint="eastAsia" w:ascii="仿宋" w:hAnsi="仿宋" w:eastAsia="仿宋" w:cs="仿宋"/>
          <w:sz w:val="24"/>
          <w:szCs w:val="24"/>
          <w:lang w:val="zh-CN"/>
        </w:rPr>
        <w:t>】</w:t>
      </w:r>
      <w:r>
        <w:rPr>
          <w:rFonts w:ascii="仿宋" w:hAnsi="仿宋" w:eastAsia="仿宋" w:cs="仿宋"/>
          <w:sz w:val="24"/>
          <w:szCs w:val="24"/>
          <w:lang w:val="zh-CN"/>
        </w:rPr>
        <w:t>%作为预付款。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 xml:space="preserve">2）到货付款：在货物完成到货验收且收到乙方出具的该批货物总价的全额发票后30个工作日内支付该批货款的【  </w:t>
      </w:r>
      <w:r>
        <w:rPr>
          <w:rFonts w:hint="eastAsia" w:ascii="仿宋" w:hAnsi="仿宋" w:eastAsia="仿宋" w:cs="仿宋"/>
          <w:sz w:val="24"/>
          <w:szCs w:val="24"/>
        </w:rPr>
        <w:t>0</w:t>
      </w:r>
      <w:r>
        <w:rPr>
          <w:rFonts w:hint="eastAsia" w:ascii="仿宋" w:hAnsi="仿宋" w:eastAsia="仿宋" w:cs="仿宋"/>
          <w:sz w:val="24"/>
          <w:szCs w:val="24"/>
          <w:lang w:val="zh-CN"/>
        </w:rPr>
        <w:t>】</w:t>
      </w:r>
      <w:r>
        <w:rPr>
          <w:rFonts w:ascii="仿宋" w:hAnsi="仿宋" w:eastAsia="仿宋" w:cs="仿宋"/>
          <w:sz w:val="24"/>
          <w:szCs w:val="24"/>
          <w:lang w:val="zh-CN"/>
        </w:rPr>
        <w:t>%。</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3）验收付款：在货物全部完成安装调试、验收合格且收到乙方</w:t>
      </w:r>
      <w:r>
        <w:rPr>
          <w:rFonts w:hint="eastAsia" w:ascii="仿宋" w:hAnsi="仿宋" w:eastAsia="仿宋" w:cs="仿宋"/>
          <w:sz w:val="24"/>
          <w:szCs w:val="24"/>
        </w:rPr>
        <w:t>全额增值税专用发票后</w:t>
      </w:r>
      <w:r>
        <w:rPr>
          <w:rFonts w:ascii="仿宋" w:hAnsi="仿宋" w:eastAsia="仿宋" w:cs="仿宋"/>
          <w:sz w:val="24"/>
          <w:szCs w:val="24"/>
          <w:lang w:val="zh-CN"/>
        </w:rPr>
        <w:t>财务</w:t>
      </w:r>
      <w:r>
        <w:rPr>
          <w:rFonts w:hint="eastAsia" w:ascii="仿宋" w:hAnsi="仿宋" w:eastAsia="仿宋" w:cs="仿宋"/>
          <w:sz w:val="24"/>
          <w:szCs w:val="24"/>
        </w:rPr>
        <w:t>入账</w:t>
      </w:r>
      <w:r>
        <w:rPr>
          <w:rFonts w:ascii="仿宋" w:hAnsi="仿宋" w:eastAsia="仿宋" w:cs="仿宋"/>
          <w:sz w:val="24"/>
          <w:szCs w:val="24"/>
          <w:lang w:val="zh-CN"/>
        </w:rPr>
        <w:t>后</w:t>
      </w:r>
      <w:r>
        <w:rPr>
          <w:rFonts w:ascii="仿宋" w:hAnsi="仿宋" w:eastAsia="仿宋" w:cs="仿宋"/>
          <w:sz w:val="24"/>
          <w:szCs w:val="24"/>
        </w:rPr>
        <w:t>30</w:t>
      </w:r>
      <w:r>
        <w:rPr>
          <w:rFonts w:hint="eastAsia" w:ascii="仿宋" w:hAnsi="仿宋" w:eastAsia="仿宋" w:cs="仿宋"/>
          <w:sz w:val="24"/>
          <w:szCs w:val="24"/>
        </w:rPr>
        <w:t>天内</w:t>
      </w:r>
      <w:r>
        <w:rPr>
          <w:rFonts w:ascii="仿宋" w:hAnsi="仿宋" w:eastAsia="仿宋" w:cs="仿宋"/>
          <w:sz w:val="24"/>
          <w:szCs w:val="24"/>
          <w:lang w:val="zh-CN"/>
        </w:rPr>
        <w:t>支付合同总金额的【</w:t>
      </w:r>
      <w:r>
        <w:rPr>
          <w:rFonts w:ascii="仿宋" w:hAnsi="仿宋" w:eastAsia="仿宋" w:cs="仿宋"/>
          <w:sz w:val="24"/>
          <w:szCs w:val="24"/>
        </w:rPr>
        <w:t>90</w:t>
      </w:r>
      <w:r>
        <w:rPr>
          <w:rFonts w:hint="eastAsia" w:ascii="仿宋" w:hAnsi="仿宋" w:eastAsia="仿宋" w:cs="仿宋"/>
          <w:sz w:val="24"/>
          <w:szCs w:val="24"/>
          <w:lang w:val="zh-CN"/>
        </w:rPr>
        <w:t>】</w:t>
      </w:r>
      <w:r>
        <w:rPr>
          <w:rFonts w:ascii="仿宋" w:hAnsi="仿宋" w:eastAsia="仿宋" w:cs="仿宋"/>
          <w:sz w:val="24"/>
          <w:szCs w:val="24"/>
          <w:lang w:val="zh-CN"/>
        </w:rPr>
        <w:t>%。</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4）质量保证金：合同总金额的【</w:t>
      </w:r>
      <w:r>
        <w:rPr>
          <w:rFonts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%作为质量保证金由甲方扣留，</w:t>
      </w:r>
      <w:r>
        <w:rPr>
          <w:rFonts w:hint="eastAsia" w:ascii="仿宋" w:hAnsi="仿宋" w:eastAsia="仿宋" w:cs="仿宋"/>
          <w:sz w:val="24"/>
          <w:szCs w:val="24"/>
          <w:lang w:val="zh-CN"/>
        </w:rPr>
        <w:t>甲方签发质量保证期满证书后且双方就本合同无任何争议的，甲方在收到乙方书面申请及相应</w:t>
      </w:r>
      <w:r>
        <w:rPr>
          <w:rFonts w:hint="eastAsia" w:ascii="仿宋" w:hAnsi="仿宋" w:eastAsia="仿宋" w:cs="仿宋"/>
          <w:sz w:val="24"/>
          <w:szCs w:val="24"/>
        </w:rPr>
        <w:t>增值税专用发票</w:t>
      </w:r>
      <w:r>
        <w:rPr>
          <w:rFonts w:hint="eastAsia" w:ascii="仿宋" w:hAnsi="仿宋" w:eastAsia="仿宋" w:cs="仿宋"/>
          <w:sz w:val="24"/>
          <w:szCs w:val="24"/>
          <w:lang w:val="zh-CN"/>
        </w:rPr>
        <w:t>后</w:t>
      </w:r>
      <w:r>
        <w:rPr>
          <w:rFonts w:ascii="仿宋" w:hAnsi="仿宋" w:eastAsia="仿宋" w:cs="仿宋"/>
          <w:sz w:val="24"/>
          <w:szCs w:val="24"/>
          <w:lang w:val="zh-CN"/>
        </w:rPr>
        <w:t>30日内无息支付。</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3.其他</w:t>
      </w:r>
    </w:p>
    <w:p>
      <w:pPr>
        <w:ind w:firstLine="480" w:firstLineChars="200"/>
        <w:rPr>
          <w:rFonts w:ascii="仿宋" w:hAnsi="仿宋" w:eastAsia="仿宋" w:cs="仿宋"/>
          <w:sz w:val="24"/>
          <w:szCs w:val="24"/>
          <w:lang w:val="zh-CN"/>
        </w:rPr>
      </w:pPr>
      <w:r>
        <w:rPr>
          <w:rFonts w:hint="eastAsia" w:ascii="仿宋" w:hAnsi="仿宋" w:eastAsia="仿宋" w:cs="仿宋"/>
          <w:sz w:val="24"/>
          <w:szCs w:val="24"/>
          <w:u w:val="single"/>
        </w:rPr>
        <w:t xml:space="preserve"> 付款方式：承兑汇票或云信</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（二）乙方在本合同履行过程中存在违约行为，根据约定乙方应当承担违约责任的，甲方有权从后续支付的货款中直接扣除。</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第九条发票及责任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hint="eastAsia" w:ascii="仿宋" w:hAnsi="仿宋" w:eastAsia="仿宋" w:cs="仿宋"/>
          <w:sz w:val="24"/>
          <w:szCs w:val="24"/>
          <w:lang w:val="zh-CN"/>
        </w:rPr>
        <w:t>专用发票，如发生增值税专用发票丢失，由乙方承担责任。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因乙方迟延送达、开具错误等原因导致其提供的增值税专用发票没有通过税务部门认证的，造成甲方不能抵扣的，乙方应向甲方支付未通过认证的发票中载明的税款金额。违约金不足以弥补甲方损失的，乙方应予赔偿。乙方不支付违约金或者不予赔偿的，甲方有权终止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3.如果甲方丢失增值税专用发票联和抵扣联，乙方应向甲方提供专用发票记账联复印件及主管税务机关出具的《丢失增值税专用发票已报税证明单》。</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4.如果获得开具的汇总专用发票，则乙方应提供其防伪税控系统开具的《销售货物或者提供应税劳务清单》，并加盖发票专用章。</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5.乙方未按合同约定开具增值税专用发票或实际开具的增值税专用发票税率</w:t>
      </w:r>
      <w:r>
        <w:rPr>
          <w:rFonts w:hint="eastAsia" w:ascii="仿宋" w:hAnsi="仿宋" w:eastAsia="仿宋" w:cs="仿宋"/>
          <w:sz w:val="24"/>
          <w:szCs w:val="24"/>
          <w:lang w:val="zh-CN"/>
        </w:rPr>
        <w:t>与合同约定或法定不一致的，乙方除应向甲方支付无法抵扣部分的税款金额外，乙方还应向甲方支付合同总价【</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%的违约金，违约金不足以弥补甲方损失的，乙方应予赔偿。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6.乙方开具的发票不规范、不合法或涉嫌虚开发票引起税务问题的，乙方应自行承担相应法律责任，并应向甲方支付合同总价【 </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7.因乙方开具不及时给甲方造成无法及时认证、抵扣发票等情形的，乙方应向甲方支付合同总价【</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%的违约金，以上违约金不足以弥补甲方损失的（包括但不限于税款、滞纳金、罚款及相关损失等），乙方应予赔偿。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hint="eastAsia" w:ascii="仿宋" w:hAnsi="仿宋" w:eastAsia="仿宋" w:cs="仿宋"/>
          <w:sz w:val="24"/>
          <w:szCs w:val="24"/>
        </w:rPr>
        <w:t>10</w:t>
      </w:r>
      <w:r>
        <w:rPr>
          <w:rFonts w:hint="eastAsia" w:ascii="仿宋" w:hAnsi="仿宋" w:eastAsia="仿宋" w:cs="仿宋"/>
          <w:sz w:val="24"/>
          <w:szCs w:val="24"/>
          <w:lang w:val="zh-CN"/>
        </w:rPr>
        <w:t>】</w:t>
      </w:r>
      <w:r>
        <w:rPr>
          <w:rFonts w:ascii="仿宋" w:hAnsi="仿宋" w:eastAsia="仿宋" w:cs="仿宋"/>
          <w:sz w:val="24"/>
          <w:szCs w:val="24"/>
          <w:lang w:val="zh-CN"/>
        </w:rPr>
        <w:t>%的违约金，以上违约金不足以弥补甲方的（包括但不限于税款、滞纳金、罚款及相关损失等），乙方应予赔偿。</w:t>
      </w:r>
    </w:p>
    <w:p>
      <w:pPr>
        <w:spacing w:before="156" w:beforeLines="50"/>
        <w:ind w:firstLine="482" w:firstLineChars="200"/>
        <w:rPr>
          <w:rFonts w:ascii="仿宋" w:hAnsi="仿宋" w:eastAsia="仿宋" w:cs="仿宋"/>
          <w:b/>
          <w:sz w:val="24"/>
          <w:szCs w:val="24"/>
          <w:lang w:val="zh-CN"/>
        </w:rPr>
      </w:pPr>
      <w:bookmarkStart w:id="5" w:name="_Toc11859"/>
      <w:r>
        <w:rPr>
          <w:rFonts w:hint="eastAsia" w:ascii="仿宋" w:hAnsi="仿宋" w:eastAsia="仿宋" w:cs="仿宋"/>
          <w:b/>
          <w:sz w:val="24"/>
          <w:szCs w:val="24"/>
          <w:lang w:val="zh-CN"/>
        </w:rPr>
        <w:t>第十条培训</w:t>
      </w:r>
      <w:bookmarkEnd w:id="5"/>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pPr>
        <w:spacing w:before="156" w:beforeLines="50"/>
        <w:ind w:firstLine="482" w:firstLineChars="200"/>
        <w:rPr>
          <w:rFonts w:ascii="仿宋" w:hAnsi="仿宋" w:eastAsia="仿宋" w:cs="仿宋"/>
          <w:b/>
          <w:sz w:val="24"/>
          <w:szCs w:val="24"/>
          <w:lang w:val="zh-CN"/>
        </w:rPr>
      </w:pPr>
      <w:bookmarkStart w:id="6" w:name="_Toc29692"/>
      <w:r>
        <w:rPr>
          <w:rFonts w:hint="eastAsia" w:ascii="仿宋" w:hAnsi="仿宋" w:eastAsia="仿宋" w:cs="仿宋"/>
          <w:b/>
          <w:sz w:val="24"/>
          <w:szCs w:val="24"/>
          <w:lang w:val="zh-CN"/>
        </w:rPr>
        <w:t>第十一条质量保证期与售后服务</w:t>
      </w:r>
      <w:bookmarkEnd w:id="6"/>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1.乙方所提供的货物的质量保证期为</w:t>
      </w:r>
      <w:r>
        <w:rPr>
          <w:rFonts w:hint="eastAsia" w:ascii="仿宋" w:hAnsi="仿宋" w:eastAsia="仿宋" w:cs="仿宋"/>
          <w:sz w:val="24"/>
          <w:szCs w:val="24"/>
          <w:lang w:val="zh-CN"/>
        </w:rPr>
        <w:t>通过甲方最终验收之日起【</w:t>
      </w:r>
      <w:r>
        <w:rPr>
          <w:rFonts w:ascii="仿宋" w:hAnsi="仿宋" w:eastAsia="仿宋" w:cs="仿宋"/>
          <w:sz w:val="24"/>
          <w:szCs w:val="24"/>
        </w:rPr>
        <w:t>12</w:t>
      </w:r>
      <w:r>
        <w:rPr>
          <w:rFonts w:hint="eastAsia" w:ascii="仿宋" w:hAnsi="仿宋" w:eastAsia="仿宋" w:cs="仿宋"/>
          <w:sz w:val="24"/>
          <w:szCs w:val="24"/>
          <w:lang w:val="zh-CN"/>
        </w:rPr>
        <w:t>】个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2.因货物出现质量问题给甲方造成费用或按合同约定乙方需承担违约责任的，甲方有权在质量保证金内优先扣除。质量保证期满且双方经结算无争议的，乙方应及时</w:t>
      </w:r>
      <w:r>
        <w:rPr>
          <w:rFonts w:hint="eastAsia" w:ascii="仿宋" w:hAnsi="仿宋" w:eastAsia="仿宋" w:cs="仿宋"/>
          <w:sz w:val="24"/>
          <w:szCs w:val="24"/>
          <w:lang w:val="zh-CN"/>
        </w:rPr>
        <w:t>要求甲方出具质量保证期满证书。</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货物为非原材料的，乙方承诺提供设</w:t>
      </w:r>
      <w:r>
        <w:rPr>
          <w:rFonts w:ascii="仿宋" w:hAnsi="仿宋" w:eastAsia="仿宋" w:cs="仿宋"/>
          <w:sz w:val="24"/>
          <w:szCs w:val="24"/>
          <w:lang w:val="zh-CN"/>
        </w:rPr>
        <w:t>7</w:t>
      </w:r>
      <w:r>
        <w:rPr>
          <w:rFonts w:hint="eastAsia" w:ascii="仿宋" w:hAnsi="仿宋" w:eastAsia="仿宋" w:cs="仿宋"/>
          <w:sz w:val="24"/>
          <w:szCs w:val="24"/>
          <w:lang w:val="zh-CN"/>
        </w:rPr>
        <w:t>×</w:t>
      </w:r>
      <w:r>
        <w:rPr>
          <w:rFonts w:ascii="仿宋" w:hAnsi="仿宋" w:eastAsia="仿宋" w:cs="仿宋"/>
          <w:sz w:val="24"/>
          <w:szCs w:val="24"/>
          <w:lang w:val="zh-CN"/>
        </w:rPr>
        <w:t>24</w:t>
      </w:r>
      <w:r>
        <w:rPr>
          <w:rFonts w:hint="eastAsia" w:ascii="仿宋" w:hAnsi="仿宋" w:eastAsia="仿宋" w:cs="仿宋"/>
          <w:sz w:val="24"/>
          <w:szCs w:val="24"/>
          <w:lang w:val="zh-CN"/>
        </w:rPr>
        <w:t>小时免费技术支持；永久性免费提供电话技术指导和咨询服务；提供长期上门维修服务；免费对产品软件进行升级；定期进行设备免费检修。</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第十二条知识产权及保密</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1.乙方保证甲方在中华人民共和国使用该货物或货物的任何一部分时，免受第三方提出的侵犯其专利权、商标权或其他知识产权的</w:t>
      </w:r>
      <w:r>
        <w:rPr>
          <w:rFonts w:hint="eastAsia" w:ascii="仿宋" w:hAnsi="仿宋" w:eastAsia="仿宋" w:cs="仿宋"/>
          <w:sz w:val="24"/>
          <w:szCs w:val="24"/>
          <w:lang w:val="zh-CN"/>
        </w:rPr>
        <w:t>诉求。如发生此类纠纷，由乙方承担一切责任；如因此给甲方造成全部直接和间接损失（包括但不限于已付货款、预期利润、律师费、诉讼费、仲裁费、差旅费）的，乙方负责全额赔偿。</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2.乙方为执行本项目合同而提供的技术资料、软件的使用权归甲方所有。</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pPr>
        <w:spacing w:before="156" w:beforeLines="50"/>
        <w:ind w:firstLine="482" w:firstLineChars="200"/>
        <w:rPr>
          <w:rFonts w:ascii="仿宋" w:hAnsi="仿宋" w:eastAsia="仿宋" w:cs="仿宋"/>
          <w:b/>
          <w:sz w:val="24"/>
          <w:szCs w:val="24"/>
          <w:lang w:val="zh-CN"/>
        </w:rPr>
      </w:pPr>
      <w:bookmarkStart w:id="7" w:name="_Toc259"/>
      <w:r>
        <w:rPr>
          <w:rFonts w:hint="eastAsia" w:ascii="仿宋" w:hAnsi="仿宋" w:eastAsia="仿宋" w:cs="仿宋"/>
          <w:b/>
          <w:sz w:val="24"/>
          <w:szCs w:val="24"/>
          <w:lang w:val="zh-CN"/>
        </w:rPr>
        <w:t>第十三条违约责任</w:t>
      </w:r>
      <w:bookmarkEnd w:id="7"/>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（一）甲方违约责任</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甲方没有按照合同约定付款，经乙方书面催告后，</w:t>
      </w:r>
      <w:r>
        <w:rPr>
          <w:rFonts w:ascii="仿宋" w:hAnsi="仿宋" w:eastAsia="仿宋" w:cs="仿宋"/>
          <w:sz w:val="24"/>
          <w:szCs w:val="24"/>
          <w:lang w:val="zh-CN"/>
        </w:rPr>
        <w:t xml:space="preserve">30个工作日内仍未支付的，甲方自收到乙方书面催告之日起，按照同期银行贷款基准利率计算应付未付款项利息。 </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（二）乙方违约及责任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1.乙方无正当理由解除本合同的</w:t>
      </w:r>
      <w:r>
        <w:rPr>
          <w:rFonts w:hint="eastAsia" w:ascii="仿宋" w:hAnsi="仿宋" w:eastAsia="仿宋" w:cs="仿宋"/>
          <w:sz w:val="24"/>
          <w:szCs w:val="24"/>
          <w:lang w:val="zh-CN"/>
        </w:rPr>
        <w:t>或因乙方原因导致甲方解除本协议的，甲方有权要求乙方返还甲方已付款但未使用或不能使用的货物的全部货款，并向甲方支付合同总金额的</w:t>
      </w:r>
      <w:r>
        <w:rPr>
          <w:rFonts w:hint="eastAsia" w:ascii="仿宋" w:hAnsi="仿宋" w:eastAsia="仿宋" w:cs="仿宋"/>
          <w:sz w:val="24"/>
          <w:szCs w:val="24"/>
          <w:u w:val="single"/>
        </w:rPr>
        <w:t>5</w:t>
      </w:r>
      <w:r>
        <w:rPr>
          <w:rFonts w:ascii="仿宋" w:hAnsi="仿宋" w:eastAsia="仿宋" w:cs="仿宋"/>
          <w:sz w:val="24"/>
          <w:szCs w:val="24"/>
          <w:lang w:val="zh-CN"/>
        </w:rPr>
        <w:t>%作为违约金。</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2.乙方逾期交付货物或逾期完成安装调试的，每逾1</w:t>
      </w:r>
      <w:r>
        <w:rPr>
          <w:rFonts w:hint="eastAsia" w:ascii="仿宋" w:hAnsi="仿宋" w:eastAsia="仿宋" w:cs="仿宋"/>
          <w:sz w:val="24"/>
          <w:szCs w:val="24"/>
          <w:lang w:val="zh-CN"/>
        </w:rPr>
        <w:t>日乙方向甲方支付合同总金额</w:t>
      </w:r>
      <w:r>
        <w:rPr>
          <w:rFonts w:hint="eastAsia" w:ascii="仿宋" w:hAnsi="仿宋" w:eastAsia="仿宋" w:cs="仿宋"/>
          <w:sz w:val="24"/>
          <w:szCs w:val="24"/>
          <w:u w:val="single"/>
        </w:rPr>
        <w:t>3</w:t>
      </w:r>
      <w:r>
        <w:rPr>
          <w:rFonts w:hint="eastAsia" w:ascii="仿宋" w:hAnsi="仿宋" w:eastAsia="仿宋" w:cs="仿宋"/>
          <w:sz w:val="24"/>
          <w:szCs w:val="24"/>
          <w:lang w:val="zh-CN"/>
        </w:rPr>
        <w:t>‰的滞纳金。逾期超过</w:t>
      </w:r>
      <w:r>
        <w:rPr>
          <w:rFonts w:ascii="仿宋" w:hAnsi="仿宋" w:eastAsia="仿宋" w:cs="仿宋"/>
          <w:sz w:val="24"/>
          <w:szCs w:val="24"/>
          <w:u w:val="single"/>
          <w:lang w:val="zh-CN"/>
        </w:rPr>
        <w:t>15</w:t>
      </w:r>
      <w:r>
        <w:rPr>
          <w:rFonts w:hint="eastAsia" w:ascii="仿宋" w:hAnsi="仿宋" w:eastAsia="仿宋" w:cs="仿宋"/>
          <w:sz w:val="24"/>
          <w:szCs w:val="24"/>
          <w:lang w:val="zh-CN"/>
        </w:rPr>
        <w:t>日的，甲方有权解除本合同。</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3.乙方所供货物品牌、规格型号、质量等不符合合同约定标准或在使用过程中发现因质量问题影响使用的，</w:t>
      </w:r>
      <w:r>
        <w:rPr>
          <w:rFonts w:hint="eastAsia" w:ascii="仿宋" w:hAnsi="仿宋" w:eastAsia="仿宋" w:cs="仿宋"/>
          <w:sz w:val="24"/>
          <w:szCs w:val="24"/>
          <w:lang w:val="zh-CN"/>
        </w:rPr>
        <w:t>乙方应在合同约定的交货期或验收期限前无条件更换符合合同约定标准的货物，确保货物按期并正常使用。如在货物验收后发现质量问题的，甲方有权直接解除本协议，也可选择要求乙方在收到甲方通知【</w:t>
      </w:r>
      <w:r>
        <w:rPr>
          <w:rFonts w:hint="eastAsia" w:ascii="仿宋" w:hAnsi="仿宋" w:eastAsia="仿宋" w:cs="仿宋"/>
          <w:sz w:val="24"/>
          <w:szCs w:val="24"/>
        </w:rPr>
        <w:t>7</w:t>
      </w:r>
      <w:r>
        <w:rPr>
          <w:rFonts w:hint="eastAsia" w:ascii="仿宋" w:hAnsi="仿宋" w:eastAsia="仿宋" w:cs="仿宋"/>
          <w:sz w:val="24"/>
          <w:szCs w:val="24"/>
          <w:lang w:val="zh-CN"/>
        </w:rPr>
        <w:t>】天内完成更换。乙方逾期不能更换符合合同约定标准的货物，甲方有权解除本协议。</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乙方对其履行合同义务的安全责任负责，如乙方履行合同义务过程中发生安全事故造成甲方或其他第三方人身损害或财产损失的，由乙方承担全部责任。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如甲方因乙方原因遭受第三方索赔，乙方有义务无条件配合甲方处理有关事宜，如给甲方造成损失的，乙方应承担全部责任。</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6.</w:t>
      </w:r>
      <w:r>
        <w:rPr>
          <w:rFonts w:hint="eastAsia" w:ascii="仿宋" w:hAnsi="仿宋" w:eastAsia="仿宋" w:cs="仿宋"/>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pPr>
        <w:ind w:firstLine="480" w:firstLineChars="200"/>
        <w:rPr>
          <w:rFonts w:ascii="仿宋" w:hAnsi="仿宋" w:eastAsia="仿宋" w:cs="仿宋"/>
          <w:sz w:val="24"/>
          <w:szCs w:val="24"/>
          <w:u w:val="single"/>
        </w:rPr>
      </w:pPr>
      <w:r>
        <w:rPr>
          <w:rFonts w:ascii="仿宋" w:hAnsi="仿宋" w:eastAsia="仿宋" w:cs="仿宋"/>
          <w:sz w:val="24"/>
          <w:szCs w:val="24"/>
          <w:lang w:val="zh-CN"/>
        </w:rPr>
        <w:t>7.其他违约情形的约定：</w:t>
      </w:r>
      <w:r>
        <w:rPr>
          <w:rFonts w:hint="eastAsia" w:ascii="仿宋" w:hAnsi="仿宋" w:eastAsia="仿宋" w:cs="仿宋"/>
          <w:sz w:val="24"/>
          <w:szCs w:val="24"/>
          <w:u w:val="single"/>
        </w:rPr>
        <w:t>无</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b/>
          <w:sz w:val="24"/>
          <w:szCs w:val="24"/>
        </w:rPr>
        <w:t>第十四条</w:t>
      </w:r>
      <w:r>
        <w:rPr>
          <w:rFonts w:hint="eastAsia" w:ascii="仿宋" w:hAnsi="仿宋" w:eastAsia="仿宋" w:cs="仿宋"/>
          <w:b/>
          <w:sz w:val="24"/>
          <w:szCs w:val="24"/>
          <w:lang w:val="zh-CN"/>
        </w:rPr>
        <w:t>争议的解决</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 xml:space="preserve">1. </w:t>
      </w:r>
      <w:r>
        <w:rPr>
          <w:rFonts w:hint="eastAsia" w:ascii="仿宋" w:hAnsi="仿宋" w:eastAsia="仿宋" w:cs="仿宋"/>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2.凡与本合同有关的一切争议，甲乙双方应首先通过友好协商解决；如经协商后仍不能达成协议时，双方同意采取以下第【</w:t>
      </w:r>
      <w:r>
        <w:rPr>
          <w:rFonts w:hint="eastAsia" w:ascii="仿宋" w:hAnsi="仿宋" w:eastAsia="仿宋" w:cs="仿宋"/>
          <w:sz w:val="24"/>
          <w:szCs w:val="24"/>
        </w:rPr>
        <w:t>2</w:t>
      </w:r>
      <w:r>
        <w:rPr>
          <w:rFonts w:hint="eastAsia" w:ascii="仿宋" w:hAnsi="仿宋" w:eastAsia="仿宋" w:cs="仿宋"/>
          <w:sz w:val="24"/>
          <w:szCs w:val="24"/>
          <w:lang w:val="zh-CN"/>
        </w:rPr>
        <w:t>】种方式解决：</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1）向</w:t>
      </w:r>
      <w:r>
        <w:rPr>
          <w:rFonts w:hint="eastAsia" w:ascii="仿宋" w:hAnsi="仿宋" w:eastAsia="仿宋" w:cs="仿宋"/>
          <w:sz w:val="24"/>
          <w:szCs w:val="24"/>
          <w:u w:val="single"/>
          <w:lang w:val="zh-CN"/>
        </w:rPr>
        <w:t>北京</w:t>
      </w:r>
      <w:r>
        <w:rPr>
          <w:rFonts w:hint="eastAsia" w:ascii="仿宋" w:hAnsi="仿宋" w:eastAsia="仿宋" w:cs="仿宋"/>
          <w:sz w:val="24"/>
          <w:szCs w:val="24"/>
          <w:lang w:val="zh-CN"/>
        </w:rPr>
        <w:t>仲裁委员会申请仲裁。因本合同引起的或与本合同有关的任何争议，均提请北京仲裁委员会按照其仲裁规则进行仲裁。仲裁地点在北京，仲裁裁决是终局的，对双方均有约束力。</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2）向</w:t>
      </w:r>
      <w:r>
        <w:rPr>
          <w:rFonts w:hint="eastAsia" w:ascii="仿宋" w:hAnsi="仿宋" w:eastAsia="仿宋" w:cs="仿宋"/>
          <w:sz w:val="24"/>
          <w:szCs w:val="24"/>
          <w:lang w:val="zh-CN"/>
        </w:rPr>
        <w:t>甲方所在地有管辖权的人民法院提起诉讼。</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3.在仲裁或诉讼期间，除有争议部分的事项外，合同其他部分仍应继续履行。</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b/>
          <w:sz w:val="24"/>
          <w:szCs w:val="24"/>
        </w:rPr>
        <w:t>第十五条</w:t>
      </w:r>
      <w:r>
        <w:rPr>
          <w:rFonts w:hint="eastAsia" w:ascii="仿宋" w:hAnsi="仿宋" w:eastAsia="仿宋" w:cs="仿宋"/>
          <w:b/>
          <w:sz w:val="24"/>
          <w:szCs w:val="24"/>
          <w:lang w:val="zh-CN"/>
        </w:rPr>
        <w:t>不可抗力</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hint="eastAsia" w:ascii="仿宋" w:hAnsi="仿宋" w:eastAsia="仿宋" w:cs="仿宋"/>
          <w:sz w:val="24"/>
          <w:szCs w:val="24"/>
          <w:lang w:val="zh-CN"/>
        </w:rPr>
        <w:t>的义务，或者延期履行合同。一方迟延履行本合同时发生不可抗力的，迟延方的合同义务不能免除。</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pPr>
        <w:spacing w:before="156" w:beforeLines="50"/>
        <w:ind w:firstLine="482" w:firstLineChars="200"/>
        <w:rPr>
          <w:rFonts w:ascii="仿宋" w:hAnsi="仿宋" w:eastAsia="仿宋" w:cs="仿宋"/>
          <w:sz w:val="24"/>
          <w:szCs w:val="24"/>
          <w:lang w:val="zh-CN"/>
        </w:rPr>
      </w:pPr>
      <w:r>
        <w:rPr>
          <w:rFonts w:hint="eastAsia" w:ascii="仿宋" w:hAnsi="仿宋" w:eastAsia="仿宋"/>
          <w:b/>
          <w:sz w:val="24"/>
          <w:szCs w:val="24"/>
        </w:rPr>
        <w:t>第</w:t>
      </w:r>
      <w:r>
        <w:rPr>
          <w:rFonts w:hint="eastAsia" w:ascii="仿宋" w:hAnsi="仿宋" w:eastAsia="仿宋" w:cs="仿宋"/>
          <w:b/>
          <w:sz w:val="24"/>
          <w:szCs w:val="24"/>
          <w:lang w:val="zh-CN"/>
        </w:rPr>
        <w:t>十六条税费</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在中国境内、外发生的与本合同执行有关的一切税费均由乙方负担。</w:t>
      </w:r>
    </w:p>
    <w:p>
      <w:pPr>
        <w:spacing w:before="156" w:beforeLines="50"/>
        <w:ind w:firstLine="482" w:firstLineChars="200"/>
        <w:rPr>
          <w:rFonts w:ascii="仿宋" w:hAnsi="仿宋" w:eastAsia="仿宋" w:cs="仿宋"/>
          <w:sz w:val="24"/>
          <w:szCs w:val="24"/>
          <w:lang w:val="zh-CN"/>
        </w:rPr>
      </w:pPr>
      <w:r>
        <w:rPr>
          <w:rFonts w:hint="eastAsia" w:ascii="仿宋" w:hAnsi="仿宋" w:eastAsia="仿宋"/>
          <w:b/>
          <w:sz w:val="24"/>
          <w:szCs w:val="24"/>
        </w:rPr>
        <w:t>第</w:t>
      </w:r>
      <w:r>
        <w:rPr>
          <w:rFonts w:hint="eastAsia" w:ascii="仿宋" w:hAnsi="仿宋" w:eastAsia="仿宋" w:cs="仿宋"/>
          <w:b/>
          <w:sz w:val="24"/>
          <w:szCs w:val="24"/>
          <w:lang w:val="zh-CN"/>
        </w:rPr>
        <w:t>十七条通知</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pPr>
        <w:ind w:firstLine="482" w:firstLineChars="200"/>
        <w:rPr>
          <w:rFonts w:ascii="仿宋" w:hAnsi="仿宋" w:eastAsia="仿宋" w:cs="仿宋"/>
          <w:b/>
          <w:sz w:val="24"/>
          <w:szCs w:val="24"/>
          <w:lang w:val="zh-CN"/>
        </w:rPr>
      </w:pPr>
      <w:r>
        <w:rPr>
          <w:rFonts w:ascii="仿宋" w:hAnsi="仿宋" w:eastAsia="仿宋" w:cs="仿宋"/>
          <w:b/>
          <w:sz w:val="24"/>
          <w:szCs w:val="24"/>
          <w:lang w:val="zh-CN"/>
        </w:rPr>
        <w:t>2.本合同签章</w:t>
      </w:r>
      <w:r>
        <w:rPr>
          <w:rFonts w:hint="eastAsia" w:ascii="仿宋" w:hAnsi="仿宋" w:eastAsia="仿宋" w:cs="仿宋"/>
          <w:b/>
          <w:sz w:val="24"/>
          <w:szCs w:val="24"/>
          <w:lang w:val="zh-CN"/>
        </w:rPr>
        <w:t>页双方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3.因一方提供的通讯地址不准确、变更后未及时通知相关各方或拒绝签收导致邮寄送达时被退回的，以邮件退还之日为送达之日。</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第十八条特别约定</w:t>
      </w:r>
    </w:p>
    <w:p>
      <w:pPr>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甲方的合同解除权：甲方因其便利可以提前</w:t>
      </w:r>
      <w:r>
        <w:rPr>
          <w:rFonts w:hint="eastAsia" w:ascii="仿宋" w:hAnsi="仿宋" w:eastAsia="仿宋" w:cs="仿宋"/>
          <w:b/>
          <w:sz w:val="24"/>
          <w:szCs w:val="24"/>
          <w:u w:val="single"/>
        </w:rPr>
        <w:t>10</w:t>
      </w:r>
      <w:r>
        <w:rPr>
          <w:rFonts w:hint="eastAsia" w:ascii="仿宋" w:hAnsi="仿宋" w:eastAsia="仿宋" w:cs="仿宋"/>
          <w:b/>
          <w:sz w:val="24"/>
          <w:szCs w:val="24"/>
          <w:lang w:val="zh-CN"/>
        </w:rPr>
        <w:t>日书面通知的方式解除合同而不承担违约责任，但对于乙方为履行合同而发生的合理费用，可以在乙方提供相应票据甲方审批后予以补偿。</w:t>
      </w:r>
    </w:p>
    <w:p>
      <w:pPr>
        <w:spacing w:before="156" w:beforeLines="5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第十九条其它</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1.本合同所有附件、招标文件（如有）、</w:t>
      </w:r>
      <w:r>
        <w:rPr>
          <w:rFonts w:hint="eastAsia" w:ascii="仿宋" w:hAnsi="仿宋" w:eastAsia="仿宋" w:cs="仿宋"/>
          <w:sz w:val="24"/>
          <w:szCs w:val="24"/>
          <w:lang w:val="zh-CN"/>
        </w:rPr>
        <w:t>竞谈文件</w:t>
      </w:r>
      <w:r>
        <w:rPr>
          <w:rFonts w:ascii="仿宋" w:hAnsi="仿宋" w:eastAsia="仿宋" w:cs="仿宋"/>
          <w:sz w:val="24"/>
          <w:szCs w:val="24"/>
          <w:lang w:val="zh-CN"/>
        </w:rPr>
        <w:t>（如有）、中标通知书（如有）及在执行本合同的过程中，所有经双方签署确认的各项文件（包括会议纪要、补充协议、往来信函）均为合同的有效组成部分，与本合同具有同等法律效力。</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2.除甲方事先书面同意外，乙方不得部分或全部转让其应履行的合同项下的义务。</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pPr>
        <w:ind w:firstLine="480" w:firstLineChars="200"/>
        <w:rPr>
          <w:rFonts w:ascii="仿宋" w:hAnsi="仿宋" w:eastAsia="仿宋" w:cs="仿宋"/>
          <w:b/>
          <w:sz w:val="24"/>
          <w:szCs w:val="24"/>
          <w:lang w:val="zh-CN"/>
        </w:rPr>
      </w:pPr>
      <w:r>
        <w:rPr>
          <w:rFonts w:ascii="仿宋" w:hAnsi="仿宋" w:eastAsia="仿宋" w:cs="仿宋"/>
          <w:sz w:val="24"/>
          <w:szCs w:val="24"/>
          <w:lang w:val="zh-CN"/>
        </w:rPr>
        <w:t>4.</w:t>
      </w:r>
      <w:r>
        <w:rPr>
          <w:rFonts w:hint="eastAsia" w:ascii="仿宋" w:hAnsi="仿宋" w:eastAsia="仿宋" w:cs="仿宋"/>
          <w:b/>
          <w:sz w:val="24"/>
          <w:szCs w:val="24"/>
          <w:lang w:val="zh-CN"/>
        </w:rPr>
        <w:t>乙方明确知晓合同未约定甲方员工具有某项职权，也没有书面授权时，甲方员工签署的与本合同相关的任何具有证明性质的书面材料，均为签订者个人行为，不能作为甲乙双方事实确认、结算或承担责任的凭据。</w:t>
      </w:r>
    </w:p>
    <w:p>
      <w:pPr>
        <w:ind w:firstLine="482" w:firstLineChars="200"/>
        <w:rPr>
          <w:rFonts w:ascii="仿宋" w:hAnsi="仿宋" w:eastAsia="仿宋" w:cs="仿宋"/>
          <w:sz w:val="24"/>
          <w:szCs w:val="24"/>
          <w:lang w:val="zh-CN"/>
        </w:rPr>
      </w:pPr>
      <w:r>
        <w:rPr>
          <w:rFonts w:ascii="仿宋" w:hAnsi="仿宋" w:eastAsia="仿宋" w:cs="仿宋"/>
          <w:b/>
          <w:sz w:val="24"/>
          <w:szCs w:val="24"/>
          <w:lang w:val="zh-CN"/>
        </w:rPr>
        <w:t xml:space="preserve">5.其他约定：                                                            </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6.本合同在甲</w:t>
      </w:r>
      <w:r>
        <w:rPr>
          <w:rFonts w:hint="eastAsia" w:ascii="仿宋" w:hAnsi="仿宋" w:eastAsia="仿宋" w:cs="仿宋"/>
          <w:sz w:val="24"/>
          <w:szCs w:val="24"/>
          <w:lang w:val="zh-CN"/>
        </w:rPr>
        <w:t>、乙双方法定代表人或其授权代表签字并加盖公章或合同专用章后成立并生效。</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7.本合同正本</w:t>
      </w:r>
      <w:r>
        <w:rPr>
          <w:rFonts w:hint="eastAsia" w:ascii="仿宋" w:hAnsi="仿宋" w:eastAsia="仿宋" w:cs="仿宋"/>
          <w:sz w:val="24"/>
          <w:szCs w:val="24"/>
          <w:u w:val="single"/>
        </w:rPr>
        <w:t>3</w:t>
      </w:r>
      <w:r>
        <w:rPr>
          <w:rFonts w:hint="eastAsia" w:ascii="仿宋" w:hAnsi="仿宋" w:eastAsia="仿宋" w:cs="仿宋"/>
          <w:sz w:val="24"/>
          <w:szCs w:val="24"/>
          <w:lang w:val="zh-CN"/>
        </w:rPr>
        <w:t>份，具有同等法律效力，甲方执</w:t>
      </w:r>
      <w:r>
        <w:rPr>
          <w:rFonts w:hint="eastAsia" w:ascii="仿宋" w:hAnsi="仿宋" w:eastAsia="仿宋" w:cs="仿宋"/>
          <w:sz w:val="24"/>
          <w:szCs w:val="24"/>
          <w:u w:val="single"/>
        </w:rPr>
        <w:t>2</w:t>
      </w:r>
      <w:r>
        <w:rPr>
          <w:rFonts w:hint="eastAsia" w:ascii="仿宋" w:hAnsi="仿宋" w:eastAsia="仿宋" w:cs="仿宋"/>
          <w:sz w:val="24"/>
          <w:szCs w:val="24"/>
          <w:lang w:val="zh-CN"/>
        </w:rPr>
        <w:t>份、乙方执</w:t>
      </w:r>
      <w:r>
        <w:rPr>
          <w:rFonts w:hint="eastAsia" w:ascii="仿宋" w:hAnsi="仿宋" w:eastAsia="仿宋" w:cs="仿宋"/>
          <w:sz w:val="24"/>
          <w:szCs w:val="24"/>
          <w:u w:val="single"/>
        </w:rPr>
        <w:t>1</w:t>
      </w:r>
      <w:r>
        <w:rPr>
          <w:rFonts w:hint="eastAsia" w:ascii="仿宋" w:hAnsi="仿宋" w:eastAsia="仿宋" w:cs="仿宋"/>
          <w:sz w:val="24"/>
          <w:szCs w:val="24"/>
          <w:lang w:val="zh-CN"/>
        </w:rPr>
        <w:t>份。</w:t>
      </w: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480" w:firstLineChars="200"/>
        <w:rPr>
          <w:rFonts w:ascii="仿宋" w:hAnsi="仿宋" w:eastAsia="仿宋" w:cs="仿宋"/>
          <w:sz w:val="24"/>
          <w:szCs w:val="24"/>
          <w:lang w:val="zh-CN"/>
        </w:rPr>
      </w:pPr>
    </w:p>
    <w:p>
      <w:pPr>
        <w:ind w:firstLine="964" w:firstLineChars="400"/>
        <w:rPr>
          <w:rFonts w:ascii="仿宋" w:hAnsi="仿宋" w:eastAsia="仿宋"/>
          <w:b/>
          <w:sz w:val="24"/>
          <w:szCs w:val="22"/>
        </w:rPr>
      </w:pPr>
      <w:r>
        <w:rPr>
          <w:rFonts w:hint="eastAsia" w:ascii="仿宋" w:hAnsi="仿宋" w:eastAsia="仿宋"/>
          <w:b/>
          <w:sz w:val="24"/>
          <w:szCs w:val="22"/>
        </w:rPr>
        <w:t>（本页</w:t>
      </w:r>
      <w:r>
        <w:rPr>
          <w:rFonts w:ascii="仿宋" w:hAnsi="仿宋" w:eastAsia="仿宋"/>
          <w:b/>
          <w:sz w:val="24"/>
          <w:szCs w:val="22"/>
        </w:rPr>
        <w:t>为编号</w:t>
      </w:r>
      <w:r>
        <w:rPr>
          <w:rFonts w:hint="eastAsia" w:ascii="仿宋" w:hAnsi="仿宋" w:eastAsia="仿宋"/>
          <w:b/>
          <w:sz w:val="24"/>
          <w:szCs w:val="22"/>
        </w:rPr>
        <w:t>：</w:t>
      </w:r>
      <w:r>
        <w:rPr>
          <w:rFonts w:ascii="仿宋" w:hAnsi="仿宋" w:eastAsia="仿宋"/>
          <w:b/>
          <w:sz w:val="24"/>
          <w:szCs w:val="22"/>
        </w:rPr>
        <w:t>采购合同书</w:t>
      </w:r>
      <w:r>
        <w:rPr>
          <w:rFonts w:hint="eastAsia" w:ascii="仿宋" w:hAnsi="仿宋" w:eastAsia="仿宋"/>
          <w:b/>
          <w:sz w:val="24"/>
          <w:szCs w:val="22"/>
        </w:rPr>
        <w:t>签署</w:t>
      </w:r>
      <w:r>
        <w:rPr>
          <w:rFonts w:ascii="仿宋" w:hAnsi="仿宋" w:eastAsia="仿宋"/>
          <w:b/>
          <w:sz w:val="24"/>
          <w:szCs w:val="22"/>
        </w:rPr>
        <w:t>页）</w:t>
      </w:r>
    </w:p>
    <w:p>
      <w:pPr>
        <w:widowControl w:val="0"/>
        <w:autoSpaceDE w:val="0"/>
        <w:autoSpaceDN w:val="0"/>
        <w:adjustRightInd w:val="0"/>
        <w:ind w:firstLine="482" w:firstLineChars="200"/>
        <w:rPr>
          <w:rFonts w:ascii="仿宋" w:hAnsi="仿宋" w:eastAsia="仿宋" w:cs="Times New Roman"/>
          <w:b/>
          <w:bCs/>
          <w:color w:val="000000"/>
          <w:sz w:val="24"/>
          <w:szCs w:val="24"/>
          <w:lang w:val="en-US" w:eastAsia="zh-CN" w:bidi="ar-SA"/>
        </w:rPr>
      </w:pPr>
      <w:bookmarkStart w:id="8" w:name="_Hlk514438450"/>
      <w:r>
        <w:rPr>
          <w:rFonts w:hint="eastAsia" w:ascii="仿宋" w:hAnsi="仿宋" w:eastAsia="仿宋" w:cs="Times New Roman"/>
          <w:b/>
          <w:bCs/>
          <w:color w:val="000000"/>
          <w:sz w:val="24"/>
          <w:szCs w:val="24"/>
          <w:lang w:val="en-US" w:eastAsia="zh-CN" w:bidi="ar-SA"/>
        </w:rPr>
        <w:t>双方确认，在签署本合同时，双方已就合同</w:t>
      </w:r>
      <w:r>
        <w:rPr>
          <w:rFonts w:ascii="仿宋" w:hAnsi="仿宋" w:eastAsia="仿宋" w:cs="Times New Roman"/>
          <w:b/>
          <w:bCs/>
          <w:color w:val="000000"/>
          <w:sz w:val="24"/>
          <w:szCs w:val="24"/>
          <w:lang w:val="en-US" w:eastAsia="zh-CN" w:bidi="ar-SA"/>
        </w:rPr>
        <w:t>正文的</w:t>
      </w:r>
      <w:r>
        <w:rPr>
          <w:rFonts w:hint="eastAsia" w:ascii="仿宋" w:hAnsi="仿宋" w:eastAsia="仿宋" w:cs="Times New Roman"/>
          <w:b/>
          <w:bCs/>
          <w:color w:val="000000"/>
          <w:sz w:val="24"/>
          <w:szCs w:val="24"/>
          <w:lang w:val="en-US" w:eastAsia="zh-CN" w:bidi="ar-SA"/>
        </w:rPr>
        <w:t>全部条款进行了详细地说明和讨论，双方对合同的全部条款均无疑义，并对当事人有关权利义务和责任限制或免除条款的法律含义有准确无误的理解。</w:t>
      </w:r>
      <w:bookmarkEnd w:id="8"/>
    </w:p>
    <w:p>
      <w:pPr>
        <w:widowControl w:val="0"/>
        <w:autoSpaceDE w:val="0"/>
        <w:autoSpaceDN w:val="0"/>
        <w:adjustRightInd w:val="0"/>
        <w:spacing w:after="156" w:afterLines="50"/>
        <w:ind w:firstLine="482" w:firstLineChars="200"/>
        <w:rPr>
          <w:rFonts w:ascii="仿宋" w:hAnsi="仿宋" w:eastAsia="仿宋" w:cs="Times New Roman"/>
          <w:b/>
          <w:bCs/>
          <w:color w:val="000000"/>
          <w:sz w:val="24"/>
          <w:szCs w:val="24"/>
          <w:lang w:val="en-US" w:eastAsia="zh-CN" w:bidi="ar-SA"/>
        </w:rPr>
      </w:pPr>
      <w:r>
        <w:rPr>
          <w:rFonts w:hint="eastAsia" w:ascii="仿宋" w:hAnsi="仿宋" w:eastAsia="仿宋" w:cs="Times New Roman"/>
          <w:b/>
          <w:bCs/>
          <w:color w:val="000000"/>
          <w:sz w:val="24"/>
          <w:szCs w:val="24"/>
          <w:lang w:val="en-US" w:eastAsia="zh-CN" w:bidi="ar-SA"/>
        </w:rPr>
        <w:t>双方</w:t>
      </w:r>
      <w:r>
        <w:rPr>
          <w:rFonts w:ascii="仿宋" w:hAnsi="仿宋" w:eastAsia="仿宋" w:cs="Times New Roman"/>
          <w:b/>
          <w:bCs/>
          <w:color w:val="000000"/>
          <w:sz w:val="24"/>
          <w:szCs w:val="24"/>
          <w:lang w:val="en-US" w:eastAsia="zh-CN" w:bidi="ar-SA"/>
        </w:rPr>
        <w:t>确认，在签署本合同时，双方已就下方</w:t>
      </w:r>
      <w:r>
        <w:rPr>
          <w:rFonts w:hint="eastAsia" w:ascii="仿宋" w:hAnsi="仿宋" w:eastAsia="仿宋" w:cs="Times New Roman"/>
          <w:b/>
          <w:bCs/>
          <w:color w:val="000000"/>
          <w:sz w:val="24"/>
          <w:szCs w:val="24"/>
          <w:lang w:val="en-US" w:eastAsia="zh-CN" w:bidi="ar-SA"/>
        </w:rPr>
        <w:t>落款</w:t>
      </w:r>
      <w:r>
        <w:rPr>
          <w:rFonts w:ascii="仿宋" w:hAnsi="仿宋" w:eastAsia="仿宋" w:cs="Times New Roman"/>
          <w:b/>
          <w:bCs/>
          <w:color w:val="000000"/>
          <w:sz w:val="24"/>
          <w:szCs w:val="24"/>
          <w:lang w:val="en-US" w:eastAsia="zh-CN" w:bidi="ar-SA"/>
        </w:rPr>
        <w:t>处</w:t>
      </w:r>
      <w:r>
        <w:rPr>
          <w:rFonts w:hint="eastAsia" w:ascii="仿宋" w:hAnsi="仿宋" w:eastAsia="仿宋" w:cs="Times New Roman"/>
          <w:b/>
          <w:bCs/>
          <w:color w:val="000000"/>
          <w:sz w:val="24"/>
          <w:szCs w:val="24"/>
          <w:lang w:val="en-US" w:eastAsia="zh-CN" w:bidi="ar-SA"/>
        </w:rPr>
        <w:t>各自</w:t>
      </w:r>
      <w:r>
        <w:rPr>
          <w:rFonts w:ascii="仿宋" w:hAnsi="仿宋" w:eastAsia="仿宋" w:cs="Times New Roman"/>
          <w:b/>
          <w:bCs/>
          <w:color w:val="000000"/>
          <w:sz w:val="24"/>
          <w:szCs w:val="24"/>
          <w:lang w:val="en-US" w:eastAsia="zh-CN" w:bidi="ar-SA"/>
        </w:rPr>
        <w:t>的信息进行了仔细核对，确认无误。</w:t>
      </w:r>
    </w:p>
    <w:tbl>
      <w:tblPr>
        <w:tblStyle w:val="10"/>
        <w:tblW w:w="54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80"/>
        <w:gridCol w:w="2814"/>
        <w:gridCol w:w="1866"/>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甲方：</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乙方：</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法定代表人：</w:t>
            </w:r>
          </w:p>
        </w:tc>
        <w:tc>
          <w:tcPr>
            <w:tcW w:w="1499" w:type="pct"/>
            <w:vAlign w:val="center"/>
          </w:tcPr>
          <w:p>
            <w:pPr>
              <w:widowControl/>
              <w:spacing w:before="156" w:beforeLines="50" w:after="156" w:afterLines="50"/>
              <w:jc w:val="left"/>
              <w:rPr>
                <w:rFonts w:ascii="仿宋" w:hAnsi="仿宋" w:eastAsia="仿宋" w:cs="宋体"/>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sz w:val="24"/>
                <w:szCs w:val="22"/>
              </w:rPr>
            </w:pPr>
            <w:r>
              <w:rPr>
                <w:rFonts w:hint="eastAsia" w:ascii="仿宋" w:hAnsi="仿宋" w:eastAsia="仿宋" w:cs="宋体"/>
                <w:kern w:val="0"/>
                <w:sz w:val="24"/>
                <w:szCs w:val="22"/>
              </w:rPr>
              <w:t>法定代表人：</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纳税人身份：</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纳税人身份：</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纳税人识别号：</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纳税人识别号：</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开户银行名称：</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开户银行名称：</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开户银行账号：</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开户银行账号：</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注册地址：</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注册地址：</w:t>
            </w:r>
          </w:p>
        </w:tc>
        <w:tc>
          <w:tcPr>
            <w:tcW w:w="1505" w:type="pct"/>
            <w:vAlign w:val="center"/>
          </w:tcPr>
          <w:p>
            <w:pPr>
              <w:widowControl/>
              <w:spacing w:before="156" w:beforeLines="50" w:after="156" w:afterLines="50"/>
              <w:jc w:val="left"/>
              <w:rPr>
                <w:rFonts w:ascii="仿宋" w:hAnsi="仿宋" w:eastAsia="仿宋"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通讯地址：</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通讯地址：</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16"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法定代表人或授权代表签字：</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法定代表人或授权代表签字：</w:t>
            </w:r>
          </w:p>
        </w:tc>
        <w:tc>
          <w:tcPr>
            <w:tcW w:w="1505" w:type="pct"/>
            <w:vAlign w:val="center"/>
          </w:tcPr>
          <w:p>
            <w:pPr>
              <w:widowControl/>
              <w:spacing w:before="156" w:beforeLines="50" w:after="156" w:afterLines="50"/>
              <w:jc w:val="left"/>
              <w:textAlignment w:val="center"/>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联系人：</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联系人：</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联系电话：</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联系电话：</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电子邮箱：</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p>
        </w:tc>
        <w:tc>
          <w:tcPr>
            <w:tcW w:w="994" w:type="pct"/>
            <w:vAlign w:val="center"/>
          </w:tcPr>
          <w:p>
            <w:pPr>
              <w:widowControl/>
              <w:spacing w:before="156" w:beforeLines="50" w:after="156" w:afterLines="50"/>
              <w:jc w:val="left"/>
              <w:textAlignment w:val="center"/>
              <w:rPr>
                <w:rFonts w:ascii="仿宋" w:hAnsi="仿宋" w:eastAsia="仿宋" w:cs="宋体"/>
                <w:color w:val="000000"/>
                <w:sz w:val="24"/>
                <w:szCs w:val="22"/>
              </w:rPr>
            </w:pPr>
            <w:r>
              <w:rPr>
                <w:rFonts w:hint="eastAsia" w:ascii="仿宋" w:hAnsi="仿宋" w:eastAsia="仿宋" w:cs="宋体"/>
                <w:color w:val="000000"/>
                <w:kern w:val="0"/>
                <w:sz w:val="24"/>
                <w:szCs w:val="22"/>
              </w:rPr>
              <w:t>电子邮箱：</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 w:hRule="atLeast"/>
          <w:jc w:val="center"/>
        </w:trPr>
        <w:tc>
          <w:tcPr>
            <w:tcW w:w="1002" w:type="pct"/>
            <w:vAlign w:val="center"/>
          </w:tcPr>
          <w:p>
            <w:pPr>
              <w:widowControl/>
              <w:spacing w:before="156" w:beforeLines="50" w:after="156" w:afterLines="50"/>
              <w:jc w:val="left"/>
              <w:textAlignment w:val="center"/>
              <w:rPr>
                <w:rFonts w:ascii="仿宋" w:hAnsi="仿宋" w:eastAsia="仿宋" w:cs="宋体"/>
                <w:color w:val="000000"/>
                <w:kern w:val="0"/>
                <w:sz w:val="24"/>
                <w:szCs w:val="22"/>
              </w:rPr>
            </w:pPr>
            <w:bookmarkStart w:id="9" w:name="OLE_LINK2" w:colFirst="1" w:colLast="1"/>
            <w:r>
              <w:rPr>
                <w:rFonts w:hint="eastAsia" w:ascii="仿宋" w:hAnsi="仿宋" w:eastAsia="仿宋" w:cs="宋体"/>
                <w:color w:val="000000"/>
                <w:kern w:val="0"/>
                <w:sz w:val="24"/>
                <w:szCs w:val="22"/>
              </w:rPr>
              <w:t>签章日期：</w:t>
            </w:r>
          </w:p>
        </w:tc>
        <w:tc>
          <w:tcPr>
            <w:tcW w:w="1499" w:type="pct"/>
            <w:vAlign w:val="center"/>
          </w:tcPr>
          <w:p>
            <w:pPr>
              <w:widowControl/>
              <w:spacing w:before="156" w:beforeLines="50" w:after="156" w:afterLines="50"/>
              <w:jc w:val="left"/>
              <w:rPr>
                <w:rFonts w:ascii="仿宋" w:hAnsi="仿宋" w:eastAsia="仿宋" w:cs="宋体"/>
                <w:color w:val="000000"/>
                <w:sz w:val="24"/>
                <w:szCs w:val="22"/>
              </w:rPr>
            </w:pPr>
            <w:r>
              <w:rPr>
                <w:rFonts w:hint="eastAsia" w:ascii="仿宋" w:hAnsi="仿宋" w:eastAsia="仿宋" w:cs="宋体"/>
                <w:color w:val="000000"/>
                <w:sz w:val="24"/>
                <w:szCs w:val="22"/>
              </w:rPr>
              <w:t xml:space="preserve">      年    月    日</w:t>
            </w:r>
          </w:p>
        </w:tc>
        <w:tc>
          <w:tcPr>
            <w:tcW w:w="994" w:type="pct"/>
            <w:vAlign w:val="center"/>
          </w:tcPr>
          <w:p>
            <w:pPr>
              <w:widowControl/>
              <w:spacing w:before="156" w:beforeLines="50" w:after="156" w:afterLines="50"/>
              <w:jc w:val="left"/>
              <w:textAlignment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签章日期：</w:t>
            </w:r>
          </w:p>
        </w:tc>
        <w:tc>
          <w:tcPr>
            <w:tcW w:w="1505" w:type="pct"/>
            <w:vAlign w:val="center"/>
          </w:tcPr>
          <w:p>
            <w:pPr>
              <w:widowControl/>
              <w:spacing w:before="156" w:beforeLines="50" w:after="156" w:afterLines="50"/>
              <w:jc w:val="left"/>
              <w:rPr>
                <w:rFonts w:ascii="仿宋" w:hAnsi="仿宋" w:eastAsia="仿宋" w:cs="宋体"/>
                <w:color w:val="000000"/>
                <w:sz w:val="24"/>
                <w:szCs w:val="22"/>
              </w:rPr>
            </w:pPr>
            <w:r>
              <w:rPr>
                <w:rFonts w:hint="eastAsia" w:ascii="仿宋" w:hAnsi="仿宋" w:eastAsia="仿宋" w:cs="宋体"/>
                <w:color w:val="000000"/>
                <w:sz w:val="24"/>
                <w:szCs w:val="22"/>
              </w:rPr>
              <w:t xml:space="preserve">      年    月    日</w:t>
            </w:r>
          </w:p>
        </w:tc>
      </w:tr>
      <w:bookmarkEnd w:id="9"/>
    </w:tbl>
    <w:p>
      <w:pPr>
        <w:sectPr>
          <w:headerReference r:id="rId7" w:type="default"/>
          <w:footerReference r:id="rId8" w:type="default"/>
          <w:pgSz w:w="11906" w:h="16838"/>
          <w:pgMar w:top="1440" w:right="1558" w:bottom="1134" w:left="1701" w:header="851" w:footer="992" w:gutter="0"/>
          <w:cols w:space="425" w:num="1"/>
          <w:docGrid w:type="lines" w:linePitch="312" w:charSpace="0"/>
        </w:sect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rightChars="0"/>
        <w:jc w:val="left"/>
        <w:textAlignment w:val="baseline"/>
        <w:rPr>
          <w:rFonts w:hint="default" w:ascii="宋体" w:hAnsi="宋体" w:cs="宋体"/>
          <w:b/>
          <w:color w:val="333333"/>
          <w:kern w:val="2"/>
          <w:sz w:val="28"/>
          <w:szCs w:val="28"/>
          <w:shd w:val="clear" w:fill="FFFFFF"/>
          <w:vertAlign w:val="baseli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宋体" w:eastAsia="宋体" w:cs="Times New Roman"/>
        <w:kern w:val="2"/>
        <w:sz w:val="21"/>
        <w:szCs w:val="21"/>
        <w:lang w:val="en-US" w:eastAsia="zh-CN" w:bidi="ar-SA"/>
      </w:rPr>
    </w:pP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367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3675" cy="139700"/>
                      </a:xfrm>
                      <a:prstGeom prst="rect">
                        <a:avLst/>
                      </a:prstGeom>
                      <a:noFill/>
                      <a:ln w="6350">
                        <a:noFill/>
                      </a:ln>
                    </wps:spPr>
                    <wps:txbx>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2</w:t>
                          </w:r>
                          <w:r>
                            <w:rPr>
                              <w:rFonts w:hint="eastAsia" w:ascii="Calibri" w:hAnsi="Calibri" w:eastAsia="宋体" w:cs="Times New Roman"/>
                              <w:kern w:val="2"/>
                              <w:sz w:val="18"/>
                              <w:szCs w:val="18"/>
                              <w:lang w:val="en-US" w:eastAsia="zh-CN" w:bidi="ar-SA"/>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15.25pt;mso-position-horizontal:center;mso-position-horizontal-relative:margin;z-index:251659264;mso-width-relative:page;mso-height-relative:page;" filled="f" stroked="f" coordsize="21600,21600" o:gfxdata="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OPAobTAAAAAwEAAA8AAAAAAAAAAQAgAAAAIgAAAGRycy9k&#10;b3ducmV2LnhtbFBLAQIUABQAAAAIAIdO4kD+2PGUzgEAAJQDAAAOAAAAAAAAAAEAIAAAACIBAABk&#10;cnMvZTJvRG9jLnhtbFBLBQYAAAAABgAGAFkBAAB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2</w:t>
                    </w:r>
                    <w:r>
                      <w:rPr>
                        <w:rFonts w:hint="eastAsia" w:ascii="Calibri" w:hAnsi="Calibri" w:eastAsia="宋体" w:cs="Times New Roman"/>
                        <w:kern w:val="2"/>
                        <w:sz w:val="18"/>
                        <w:szCs w:val="18"/>
                        <w:lang w:val="en-US" w:eastAsia="zh-CN" w:bidi="ar-SA"/>
                      </w:rPr>
                      <w:fldChar w:fldCharType="end"/>
                    </w:r>
                  </w:p>
                </w:txbxContent>
              </v:textbox>
            </v:shape>
          </w:pict>
        </mc:Fallback>
      </mc:AlternateContent>
    </w:r>
  </w:p>
  <w:p>
    <w:pPr>
      <w:widowControl w:val="0"/>
      <w:tabs>
        <w:tab w:val="center" w:pos="4153"/>
        <w:tab w:val="right" w:pos="8306"/>
      </w:tabs>
      <w:snapToGrid w:val="0"/>
      <w:ind w:right="36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453"/>
        <w:tab w:val="right" w:pos="8968"/>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7305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3050" cy="139700"/>
                      </a:xfrm>
                      <a:prstGeom prst="rect">
                        <a:avLst/>
                      </a:prstGeom>
                      <a:noFill/>
                      <a:ln w="6350">
                        <a:noFill/>
                      </a:ln>
                    </wps:spPr>
                    <wps:txbx>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hint="eastAsia" w:ascii="Calibri" w:hAnsi="Calibri" w:eastAsia="宋体" w:cs="Times New Roman"/>
                              <w:kern w:val="2"/>
                              <w:sz w:val="18"/>
                              <w:szCs w:val="18"/>
                              <w:lang w:val="en-US" w:eastAsia="zh-CN" w:bidi="ar-SA"/>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21.5pt;mso-position-horizontal:center;mso-position-horizontal-relative:margin;z-index:251660288;mso-width-relative:page;mso-height-relative:page;" filled="f" stroked="f" coordsize="21600,21600" o:gfxdata="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3xd3nSAAAAAwEAAA8AAAAAAAAAAQAgAAAAIgAAAGRycy9kb3du&#10;cmV2LnhtbFBLAQIUABQAAAAIAIdO4kBk+aTEzAEAAJQDAAAOAAAAAAAAAAEAIAAAACEBAABkcnMv&#10;ZTJvRG9jLnhtbFBLBQYAAAAABgAGAFkBAABf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hint="eastAsia" w:ascii="Calibri" w:hAnsi="Calibri" w:eastAsia="宋体" w:cs="Times New Roman"/>
                        <w:kern w:val="2"/>
                        <w:sz w:val="18"/>
                        <w:szCs w:val="18"/>
                        <w:lang w:val="en-US" w:eastAsia="zh-CN" w:bidi="ar-SA"/>
                      </w:rPr>
                      <w:fldChar w:fldCharType="end"/>
                    </w:r>
                  </w:p>
                </w:txbxContent>
              </v:textbox>
            </v:shape>
          </w:pict>
        </mc:Fallback>
      </mc:AlternateContent>
    </w:r>
    <w:r>
      <w:rPr>
        <w:rFonts w:hint="eastAsia" w:ascii="Calibri" w:hAnsi="Calibri" w:eastAsia="宋体" w:cs="Times New Roman"/>
        <w:kern w:val="2"/>
        <w:sz w:val="18"/>
        <w:szCs w:val="18"/>
        <w:lang w:val="en-US" w:eastAsia="zh-CN" w:bidi="ar-S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宋体" w:hAnsi="宋体" w:eastAsia="宋体" w:cs="Times New Roman"/>
        <w:b/>
        <w:bCs/>
        <w:kern w:val="2"/>
        <w:sz w:val="18"/>
        <w:szCs w:val="18"/>
        <w:lang w:val="en-US" w:eastAsia="zh-CN" w:bidi="ar-SA"/>
      </w:rPr>
      <w:fldChar w:fldCharType="begin"/>
    </w:r>
    <w:r>
      <w:rPr>
        <w:rFonts w:ascii="宋体" w:hAnsi="宋体" w:eastAsia="宋体" w:cs="Times New Roman"/>
        <w:b/>
        <w:bCs/>
        <w:kern w:val="2"/>
        <w:sz w:val="18"/>
        <w:szCs w:val="18"/>
        <w:lang w:val="en-US" w:eastAsia="zh-CN" w:bidi="ar-SA"/>
      </w:rPr>
      <w:instrText xml:space="preserve">PAGE</w:instrText>
    </w:r>
    <w:r>
      <w:rPr>
        <w:rFonts w:ascii="宋体" w:hAnsi="宋体" w:eastAsia="宋体" w:cs="Times New Roman"/>
        <w:b/>
        <w:bCs/>
        <w:kern w:val="2"/>
        <w:sz w:val="18"/>
        <w:szCs w:val="18"/>
        <w:lang w:val="en-US" w:eastAsia="zh-CN" w:bidi="ar-SA"/>
      </w:rPr>
      <w:fldChar w:fldCharType="separate"/>
    </w:r>
    <w:r>
      <w:rPr>
        <w:rFonts w:ascii="宋体" w:hAnsi="宋体" w:eastAsia="宋体" w:cs="Times New Roman"/>
        <w:b/>
        <w:bCs/>
        <w:kern w:val="2"/>
        <w:sz w:val="18"/>
        <w:szCs w:val="18"/>
        <w:lang w:val="en-US" w:eastAsia="zh-CN" w:bidi="ar-SA"/>
      </w:rPr>
      <w:t>52</w:t>
    </w:r>
    <w:r>
      <w:rPr>
        <w:rFonts w:ascii="宋体" w:hAnsi="宋体" w:eastAsia="宋体" w:cs="Times New Roman"/>
        <w:b/>
        <w:bCs/>
        <w:kern w:val="2"/>
        <w:sz w:val="18"/>
        <w:szCs w:val="18"/>
        <w:lang w:val="en-US" w:eastAsia="zh-CN" w:bidi="ar-SA"/>
      </w:rPr>
      <w:fldChar w:fldCharType="end"/>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p>
    <w:pPr>
      <w:rPr>
        <w:rFonts w:ascii="Calibri" w:hAnsi="Calibri"/>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szCs w:val="22"/>
      </w:rPr>
    </w:pPr>
  </w:p>
  <w:p>
    <w:pPr>
      <w:rPr>
        <w:rFonts w:ascii="Calibri" w:hAnsi="Calibri"/>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F02C9"/>
    <w:multiLevelType w:val="singleLevel"/>
    <w:tmpl w:val="E30F02C9"/>
    <w:lvl w:ilvl="0" w:tentative="0">
      <w:start w:val="7"/>
      <w:numFmt w:val="decimal"/>
      <w:suff w:val="space"/>
      <w:lvlText w:val="%1."/>
      <w:lvlJc w:val="left"/>
    </w:lvl>
  </w:abstractNum>
  <w:abstractNum w:abstractNumId="1">
    <w:nsid w:val="1E863C82"/>
    <w:multiLevelType w:val="multilevel"/>
    <w:tmpl w:val="1E863C82"/>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454F8521"/>
    <w:multiLevelType w:val="singleLevel"/>
    <w:tmpl w:val="454F8521"/>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91235B"/>
    <w:rsid w:val="00017AFF"/>
    <w:rsid w:val="00057EC2"/>
    <w:rsid w:val="00094E65"/>
    <w:rsid w:val="000C74B1"/>
    <w:rsid w:val="000E2021"/>
    <w:rsid w:val="000F0D53"/>
    <w:rsid w:val="0010098F"/>
    <w:rsid w:val="001419A1"/>
    <w:rsid w:val="00142B52"/>
    <w:rsid w:val="00150F76"/>
    <w:rsid w:val="00171CD5"/>
    <w:rsid w:val="0018407D"/>
    <w:rsid w:val="00186517"/>
    <w:rsid w:val="001B7C37"/>
    <w:rsid w:val="001E65A2"/>
    <w:rsid w:val="00206897"/>
    <w:rsid w:val="00221C82"/>
    <w:rsid w:val="0022698E"/>
    <w:rsid w:val="00247EE1"/>
    <w:rsid w:val="002519B7"/>
    <w:rsid w:val="002F37D1"/>
    <w:rsid w:val="00305B5A"/>
    <w:rsid w:val="003A3A6F"/>
    <w:rsid w:val="003B3BF0"/>
    <w:rsid w:val="003C68E8"/>
    <w:rsid w:val="003F57A5"/>
    <w:rsid w:val="00402AA1"/>
    <w:rsid w:val="00427327"/>
    <w:rsid w:val="004275A0"/>
    <w:rsid w:val="0043566A"/>
    <w:rsid w:val="00483260"/>
    <w:rsid w:val="004A099B"/>
    <w:rsid w:val="004C1C5A"/>
    <w:rsid w:val="004E4C78"/>
    <w:rsid w:val="00545C27"/>
    <w:rsid w:val="00571D1B"/>
    <w:rsid w:val="005C69C0"/>
    <w:rsid w:val="005F4BA9"/>
    <w:rsid w:val="006144F3"/>
    <w:rsid w:val="006248E8"/>
    <w:rsid w:val="0064660F"/>
    <w:rsid w:val="00673434"/>
    <w:rsid w:val="006B6FB1"/>
    <w:rsid w:val="006D0BA1"/>
    <w:rsid w:val="0073457E"/>
    <w:rsid w:val="00737543"/>
    <w:rsid w:val="007D6BFB"/>
    <w:rsid w:val="00813017"/>
    <w:rsid w:val="0081403A"/>
    <w:rsid w:val="0087235E"/>
    <w:rsid w:val="008841BE"/>
    <w:rsid w:val="0088791F"/>
    <w:rsid w:val="008E0A8C"/>
    <w:rsid w:val="0091235B"/>
    <w:rsid w:val="00942F5E"/>
    <w:rsid w:val="00952A40"/>
    <w:rsid w:val="009732EC"/>
    <w:rsid w:val="00990EBB"/>
    <w:rsid w:val="009A150A"/>
    <w:rsid w:val="009A2935"/>
    <w:rsid w:val="009B6084"/>
    <w:rsid w:val="009E7BA0"/>
    <w:rsid w:val="00A10E95"/>
    <w:rsid w:val="00A44FE9"/>
    <w:rsid w:val="00AB7D34"/>
    <w:rsid w:val="00B009A5"/>
    <w:rsid w:val="00B1234D"/>
    <w:rsid w:val="00B44E3D"/>
    <w:rsid w:val="00B621C9"/>
    <w:rsid w:val="00C002A0"/>
    <w:rsid w:val="00C12820"/>
    <w:rsid w:val="00C8331C"/>
    <w:rsid w:val="00C83C99"/>
    <w:rsid w:val="00C87F42"/>
    <w:rsid w:val="00CC555D"/>
    <w:rsid w:val="00CE2C5E"/>
    <w:rsid w:val="00D1358A"/>
    <w:rsid w:val="00D240A3"/>
    <w:rsid w:val="00DA420A"/>
    <w:rsid w:val="00DC5B10"/>
    <w:rsid w:val="00DE0CFA"/>
    <w:rsid w:val="00E05FE1"/>
    <w:rsid w:val="00E16858"/>
    <w:rsid w:val="00E3134A"/>
    <w:rsid w:val="00E31FB2"/>
    <w:rsid w:val="00E6382E"/>
    <w:rsid w:val="00E85D8E"/>
    <w:rsid w:val="00EF4785"/>
    <w:rsid w:val="00FC02AA"/>
    <w:rsid w:val="0171156E"/>
    <w:rsid w:val="01944FA6"/>
    <w:rsid w:val="01C66A79"/>
    <w:rsid w:val="01CD2B81"/>
    <w:rsid w:val="01D3030E"/>
    <w:rsid w:val="01DE4120"/>
    <w:rsid w:val="023228D6"/>
    <w:rsid w:val="02661A7B"/>
    <w:rsid w:val="02985677"/>
    <w:rsid w:val="02A05901"/>
    <w:rsid w:val="02AE0F75"/>
    <w:rsid w:val="02B240F8"/>
    <w:rsid w:val="02D84338"/>
    <w:rsid w:val="02DA783B"/>
    <w:rsid w:val="03194DA1"/>
    <w:rsid w:val="032B6341"/>
    <w:rsid w:val="033E7560"/>
    <w:rsid w:val="0364199E"/>
    <w:rsid w:val="03A8118D"/>
    <w:rsid w:val="03C42FB6"/>
    <w:rsid w:val="03D951E0"/>
    <w:rsid w:val="041A37A3"/>
    <w:rsid w:val="04246559"/>
    <w:rsid w:val="043238B5"/>
    <w:rsid w:val="046702C7"/>
    <w:rsid w:val="04860B7C"/>
    <w:rsid w:val="049D2C99"/>
    <w:rsid w:val="04A60DCB"/>
    <w:rsid w:val="04BC3254"/>
    <w:rsid w:val="050E77DB"/>
    <w:rsid w:val="05152299"/>
    <w:rsid w:val="0516690A"/>
    <w:rsid w:val="05487DE8"/>
    <w:rsid w:val="055D755A"/>
    <w:rsid w:val="055F2A5D"/>
    <w:rsid w:val="05773987"/>
    <w:rsid w:val="058A4BA6"/>
    <w:rsid w:val="05BC0BF8"/>
    <w:rsid w:val="05CA210C"/>
    <w:rsid w:val="05D70265"/>
    <w:rsid w:val="05D77E4E"/>
    <w:rsid w:val="05DA5A7F"/>
    <w:rsid w:val="05E774BE"/>
    <w:rsid w:val="060318FF"/>
    <w:rsid w:val="063B1146"/>
    <w:rsid w:val="0655588F"/>
    <w:rsid w:val="065A6178"/>
    <w:rsid w:val="06634889"/>
    <w:rsid w:val="066E57BB"/>
    <w:rsid w:val="067F0936"/>
    <w:rsid w:val="06C6742E"/>
    <w:rsid w:val="072003DE"/>
    <w:rsid w:val="07204C3C"/>
    <w:rsid w:val="07263F70"/>
    <w:rsid w:val="075E5DA6"/>
    <w:rsid w:val="07862FD2"/>
    <w:rsid w:val="07B93C8A"/>
    <w:rsid w:val="07D6476B"/>
    <w:rsid w:val="07FD6BA9"/>
    <w:rsid w:val="081B19DC"/>
    <w:rsid w:val="08A67344"/>
    <w:rsid w:val="08A96CC2"/>
    <w:rsid w:val="08B872DC"/>
    <w:rsid w:val="08BE33E4"/>
    <w:rsid w:val="08E510A5"/>
    <w:rsid w:val="08E54928"/>
    <w:rsid w:val="090E4468"/>
    <w:rsid w:val="09153CCC"/>
    <w:rsid w:val="09534F5C"/>
    <w:rsid w:val="096351F6"/>
    <w:rsid w:val="096628F8"/>
    <w:rsid w:val="096D5B06"/>
    <w:rsid w:val="0972418C"/>
    <w:rsid w:val="09C56195"/>
    <w:rsid w:val="09CB009E"/>
    <w:rsid w:val="09E35745"/>
    <w:rsid w:val="09E50C48"/>
    <w:rsid w:val="09FF5075"/>
    <w:rsid w:val="0AAB7716"/>
    <w:rsid w:val="0ABE41AE"/>
    <w:rsid w:val="0AD20531"/>
    <w:rsid w:val="0ADD6094"/>
    <w:rsid w:val="0AEA3D79"/>
    <w:rsid w:val="0B0D2E09"/>
    <w:rsid w:val="0B14713B"/>
    <w:rsid w:val="0B1A3243"/>
    <w:rsid w:val="0B1F76CB"/>
    <w:rsid w:val="0B2009CF"/>
    <w:rsid w:val="0B5F3D37"/>
    <w:rsid w:val="0B680DC4"/>
    <w:rsid w:val="0B7E7A96"/>
    <w:rsid w:val="0BB0283D"/>
    <w:rsid w:val="0BB04A3B"/>
    <w:rsid w:val="0BB77C49"/>
    <w:rsid w:val="0BDB1103"/>
    <w:rsid w:val="0BDE2087"/>
    <w:rsid w:val="0BF21472"/>
    <w:rsid w:val="0C337593"/>
    <w:rsid w:val="0C8B0464"/>
    <w:rsid w:val="0CA5404F"/>
    <w:rsid w:val="0CA84FD3"/>
    <w:rsid w:val="0CB27AE1"/>
    <w:rsid w:val="0CD46EE4"/>
    <w:rsid w:val="0CE20630"/>
    <w:rsid w:val="0CF2414E"/>
    <w:rsid w:val="0CF93AD9"/>
    <w:rsid w:val="0D142104"/>
    <w:rsid w:val="0D1F2693"/>
    <w:rsid w:val="0D2A0A24"/>
    <w:rsid w:val="0D2E410A"/>
    <w:rsid w:val="0D344BB7"/>
    <w:rsid w:val="0D3B43C7"/>
    <w:rsid w:val="0D5A2878"/>
    <w:rsid w:val="0D67410D"/>
    <w:rsid w:val="0D6B4D11"/>
    <w:rsid w:val="0D705608"/>
    <w:rsid w:val="0D7A532C"/>
    <w:rsid w:val="0DA35E8C"/>
    <w:rsid w:val="0DA53BF1"/>
    <w:rsid w:val="0DB5640A"/>
    <w:rsid w:val="0DBC1618"/>
    <w:rsid w:val="0DCF2837"/>
    <w:rsid w:val="0DE201D3"/>
    <w:rsid w:val="0DF2046D"/>
    <w:rsid w:val="0E500807"/>
    <w:rsid w:val="0E575C13"/>
    <w:rsid w:val="0E636419"/>
    <w:rsid w:val="0E687784"/>
    <w:rsid w:val="0E6D73FB"/>
    <w:rsid w:val="0E9F4F2D"/>
    <w:rsid w:val="0F013EAE"/>
    <w:rsid w:val="0F027854"/>
    <w:rsid w:val="0F4068C6"/>
    <w:rsid w:val="0F583699"/>
    <w:rsid w:val="0F7E1279"/>
    <w:rsid w:val="0FB02D4D"/>
    <w:rsid w:val="0FC770EF"/>
    <w:rsid w:val="102A1392"/>
    <w:rsid w:val="1041483A"/>
    <w:rsid w:val="10460CC2"/>
    <w:rsid w:val="105A40DF"/>
    <w:rsid w:val="105E2AE5"/>
    <w:rsid w:val="10950A41"/>
    <w:rsid w:val="10AD5246"/>
    <w:rsid w:val="10B2256F"/>
    <w:rsid w:val="10CF7921"/>
    <w:rsid w:val="10FC4F6D"/>
    <w:rsid w:val="10FD716C"/>
    <w:rsid w:val="110754FD"/>
    <w:rsid w:val="1113130F"/>
    <w:rsid w:val="11134B92"/>
    <w:rsid w:val="11206427"/>
    <w:rsid w:val="112A0CFB"/>
    <w:rsid w:val="113F0EDA"/>
    <w:rsid w:val="118B5AD6"/>
    <w:rsid w:val="11B05D16"/>
    <w:rsid w:val="11DF0A8B"/>
    <w:rsid w:val="11F363FF"/>
    <w:rsid w:val="120B18A7"/>
    <w:rsid w:val="121F3DCB"/>
    <w:rsid w:val="1247170C"/>
    <w:rsid w:val="124D4C3E"/>
    <w:rsid w:val="125A70A8"/>
    <w:rsid w:val="126357B9"/>
    <w:rsid w:val="127C66E3"/>
    <w:rsid w:val="127F1866"/>
    <w:rsid w:val="128B5679"/>
    <w:rsid w:val="129A2ECD"/>
    <w:rsid w:val="130378C1"/>
    <w:rsid w:val="131577DB"/>
    <w:rsid w:val="132248F2"/>
    <w:rsid w:val="133B47E4"/>
    <w:rsid w:val="13486D30"/>
    <w:rsid w:val="136B71AF"/>
    <w:rsid w:val="136D14EF"/>
    <w:rsid w:val="13714672"/>
    <w:rsid w:val="137D4216"/>
    <w:rsid w:val="13806E8A"/>
    <w:rsid w:val="13880211"/>
    <w:rsid w:val="13D8531B"/>
    <w:rsid w:val="13EA0AB8"/>
    <w:rsid w:val="14036F6F"/>
    <w:rsid w:val="143811B7"/>
    <w:rsid w:val="144D0B5D"/>
    <w:rsid w:val="14514FE4"/>
    <w:rsid w:val="14904AC9"/>
    <w:rsid w:val="14A252F0"/>
    <w:rsid w:val="14FE50FD"/>
    <w:rsid w:val="150E5397"/>
    <w:rsid w:val="153B4F62"/>
    <w:rsid w:val="15406E6B"/>
    <w:rsid w:val="15484278"/>
    <w:rsid w:val="154D39BF"/>
    <w:rsid w:val="15752558"/>
    <w:rsid w:val="15C00718"/>
    <w:rsid w:val="160733B1"/>
    <w:rsid w:val="161D5555"/>
    <w:rsid w:val="162D1072"/>
    <w:rsid w:val="16476399"/>
    <w:rsid w:val="164B561A"/>
    <w:rsid w:val="16547C2D"/>
    <w:rsid w:val="169D4BA9"/>
    <w:rsid w:val="16B2491C"/>
    <w:rsid w:val="17142269"/>
    <w:rsid w:val="171F05FA"/>
    <w:rsid w:val="17372CF8"/>
    <w:rsid w:val="17604E31"/>
    <w:rsid w:val="17790F56"/>
    <w:rsid w:val="17AF5CEB"/>
    <w:rsid w:val="17BE0504"/>
    <w:rsid w:val="17C00184"/>
    <w:rsid w:val="180E5D05"/>
    <w:rsid w:val="180F3786"/>
    <w:rsid w:val="183539C6"/>
    <w:rsid w:val="18522F76"/>
    <w:rsid w:val="18592901"/>
    <w:rsid w:val="188C65D3"/>
    <w:rsid w:val="189C6A33"/>
    <w:rsid w:val="18A00C15"/>
    <w:rsid w:val="18A03075"/>
    <w:rsid w:val="18C55B37"/>
    <w:rsid w:val="18E36FE2"/>
    <w:rsid w:val="19771A54"/>
    <w:rsid w:val="19C41B53"/>
    <w:rsid w:val="19C9185E"/>
    <w:rsid w:val="19E24986"/>
    <w:rsid w:val="1A0A53A3"/>
    <w:rsid w:val="1A1E34E6"/>
    <w:rsid w:val="1A5C098F"/>
    <w:rsid w:val="1A5E42D0"/>
    <w:rsid w:val="1A7309F2"/>
    <w:rsid w:val="1A815789"/>
    <w:rsid w:val="1A874CC7"/>
    <w:rsid w:val="1AA3373F"/>
    <w:rsid w:val="1ABA3364"/>
    <w:rsid w:val="1AC509AC"/>
    <w:rsid w:val="1ACD352A"/>
    <w:rsid w:val="1AD31D10"/>
    <w:rsid w:val="1AEC1954"/>
    <w:rsid w:val="1AED28BA"/>
    <w:rsid w:val="1AEF1640"/>
    <w:rsid w:val="1AF261E4"/>
    <w:rsid w:val="1B5B6771"/>
    <w:rsid w:val="1B753A98"/>
    <w:rsid w:val="1B8F7EC5"/>
    <w:rsid w:val="1BA7556B"/>
    <w:rsid w:val="1C270B2E"/>
    <w:rsid w:val="1C9E2280"/>
    <w:rsid w:val="1D5020A4"/>
    <w:rsid w:val="1D5774B0"/>
    <w:rsid w:val="1D856CFB"/>
    <w:rsid w:val="1DA03128"/>
    <w:rsid w:val="1DAD023F"/>
    <w:rsid w:val="1DBE0159"/>
    <w:rsid w:val="1DCD4EF1"/>
    <w:rsid w:val="1E3C6829"/>
    <w:rsid w:val="1E3E6BE7"/>
    <w:rsid w:val="1E9A11EF"/>
    <w:rsid w:val="1E9A7C42"/>
    <w:rsid w:val="1EA02CCB"/>
    <w:rsid w:val="1ECA7392"/>
    <w:rsid w:val="1EDA542E"/>
    <w:rsid w:val="1EE16FB7"/>
    <w:rsid w:val="1EFD0E66"/>
    <w:rsid w:val="1F014BEF"/>
    <w:rsid w:val="1F1E3599"/>
    <w:rsid w:val="1F22781A"/>
    <w:rsid w:val="1F28772C"/>
    <w:rsid w:val="1F3644C3"/>
    <w:rsid w:val="1F50506D"/>
    <w:rsid w:val="1F842044"/>
    <w:rsid w:val="1F9F6471"/>
    <w:rsid w:val="1FA2208D"/>
    <w:rsid w:val="1FBD142A"/>
    <w:rsid w:val="20022912"/>
    <w:rsid w:val="201D6D3F"/>
    <w:rsid w:val="201E69BF"/>
    <w:rsid w:val="2025634A"/>
    <w:rsid w:val="2026016C"/>
    <w:rsid w:val="20404975"/>
    <w:rsid w:val="204300ED"/>
    <w:rsid w:val="205F41DA"/>
    <w:rsid w:val="20A46BAF"/>
    <w:rsid w:val="20A47F1D"/>
    <w:rsid w:val="20DC5E78"/>
    <w:rsid w:val="20F5319F"/>
    <w:rsid w:val="21171155"/>
    <w:rsid w:val="213F011B"/>
    <w:rsid w:val="21461012"/>
    <w:rsid w:val="214964AC"/>
    <w:rsid w:val="214B19AF"/>
    <w:rsid w:val="21613B53"/>
    <w:rsid w:val="216721D9"/>
    <w:rsid w:val="218C4997"/>
    <w:rsid w:val="219F5BB6"/>
    <w:rsid w:val="21AB524C"/>
    <w:rsid w:val="21C35F3C"/>
    <w:rsid w:val="21EE11B9"/>
    <w:rsid w:val="2238035A"/>
    <w:rsid w:val="225D726E"/>
    <w:rsid w:val="225F01F3"/>
    <w:rsid w:val="22610DD5"/>
    <w:rsid w:val="22E826D5"/>
    <w:rsid w:val="22ED32DA"/>
    <w:rsid w:val="230D5D8D"/>
    <w:rsid w:val="232B0BC0"/>
    <w:rsid w:val="23651C9F"/>
    <w:rsid w:val="236E03B0"/>
    <w:rsid w:val="23AF3398"/>
    <w:rsid w:val="23B74027"/>
    <w:rsid w:val="23C50DBF"/>
    <w:rsid w:val="23D557D6"/>
    <w:rsid w:val="23E3036F"/>
    <w:rsid w:val="23EE4181"/>
    <w:rsid w:val="24140B3E"/>
    <w:rsid w:val="248E6289"/>
    <w:rsid w:val="24963BAA"/>
    <w:rsid w:val="249A209C"/>
    <w:rsid w:val="24A37128"/>
    <w:rsid w:val="24A76BA9"/>
    <w:rsid w:val="24D6667D"/>
    <w:rsid w:val="24DC3E0A"/>
    <w:rsid w:val="24E10292"/>
    <w:rsid w:val="24ED0821"/>
    <w:rsid w:val="24EE368C"/>
    <w:rsid w:val="25275183"/>
    <w:rsid w:val="254060AD"/>
    <w:rsid w:val="254C40BE"/>
    <w:rsid w:val="254E39A6"/>
    <w:rsid w:val="256E7AF5"/>
    <w:rsid w:val="25AD2E5D"/>
    <w:rsid w:val="25C61809"/>
    <w:rsid w:val="25C73A07"/>
    <w:rsid w:val="25DC5F2B"/>
    <w:rsid w:val="25EE16C9"/>
    <w:rsid w:val="25FC6460"/>
    <w:rsid w:val="26066D6F"/>
    <w:rsid w:val="2618250D"/>
    <w:rsid w:val="26307BB3"/>
    <w:rsid w:val="26316692"/>
    <w:rsid w:val="263343BB"/>
    <w:rsid w:val="26434B21"/>
    <w:rsid w:val="26496F19"/>
    <w:rsid w:val="267B25B1"/>
    <w:rsid w:val="267C2231"/>
    <w:rsid w:val="26800C37"/>
    <w:rsid w:val="269243D5"/>
    <w:rsid w:val="26955359"/>
    <w:rsid w:val="26962DDB"/>
    <w:rsid w:val="26AB52FF"/>
    <w:rsid w:val="271A22E4"/>
    <w:rsid w:val="27233CC4"/>
    <w:rsid w:val="27567996"/>
    <w:rsid w:val="27615D27"/>
    <w:rsid w:val="27A52652"/>
    <w:rsid w:val="27A9199E"/>
    <w:rsid w:val="27AB3A04"/>
    <w:rsid w:val="27B2482C"/>
    <w:rsid w:val="27F15616"/>
    <w:rsid w:val="28071805"/>
    <w:rsid w:val="282647EB"/>
    <w:rsid w:val="28401C14"/>
    <w:rsid w:val="284E7F2E"/>
    <w:rsid w:val="286D29E1"/>
    <w:rsid w:val="28842606"/>
    <w:rsid w:val="28951D06"/>
    <w:rsid w:val="28A82F91"/>
    <w:rsid w:val="290179D1"/>
    <w:rsid w:val="294E3354"/>
    <w:rsid w:val="298015A5"/>
    <w:rsid w:val="298940DE"/>
    <w:rsid w:val="29DD60BB"/>
    <w:rsid w:val="2A151A98"/>
    <w:rsid w:val="2A520FBC"/>
    <w:rsid w:val="2A6C24A7"/>
    <w:rsid w:val="2A6E59AA"/>
    <w:rsid w:val="2A781B3D"/>
    <w:rsid w:val="2A7B2AC1"/>
    <w:rsid w:val="2AA30402"/>
    <w:rsid w:val="2ACA38C9"/>
    <w:rsid w:val="2AE333EA"/>
    <w:rsid w:val="2AEC6383"/>
    <w:rsid w:val="2B241B1C"/>
    <w:rsid w:val="2B3631F4"/>
    <w:rsid w:val="2B473D61"/>
    <w:rsid w:val="2B4C5398"/>
    <w:rsid w:val="2B4F2D00"/>
    <w:rsid w:val="2B5711AB"/>
    <w:rsid w:val="2B6739C3"/>
    <w:rsid w:val="2B821FEF"/>
    <w:rsid w:val="2BB66FC6"/>
    <w:rsid w:val="2BE04587"/>
    <w:rsid w:val="2C0F50D6"/>
    <w:rsid w:val="2C1F1B6E"/>
    <w:rsid w:val="2C3A399C"/>
    <w:rsid w:val="2C6B1F6C"/>
    <w:rsid w:val="2C6F2483"/>
    <w:rsid w:val="2C780866"/>
    <w:rsid w:val="2C837613"/>
    <w:rsid w:val="2CA27EC8"/>
    <w:rsid w:val="2CA7654E"/>
    <w:rsid w:val="2CFD0E66"/>
    <w:rsid w:val="2D5147E9"/>
    <w:rsid w:val="2DCA53AC"/>
    <w:rsid w:val="2DCC08AF"/>
    <w:rsid w:val="2DE262D6"/>
    <w:rsid w:val="2DF67D23"/>
    <w:rsid w:val="2E2C79CF"/>
    <w:rsid w:val="2E6C29B7"/>
    <w:rsid w:val="2E814EDA"/>
    <w:rsid w:val="2E851362"/>
    <w:rsid w:val="2E9A35E9"/>
    <w:rsid w:val="2EA2760D"/>
    <w:rsid w:val="2EDF2CF6"/>
    <w:rsid w:val="2EE631A9"/>
    <w:rsid w:val="2EEF2F90"/>
    <w:rsid w:val="2EF54E99"/>
    <w:rsid w:val="2EFB6DA3"/>
    <w:rsid w:val="2F2A406E"/>
    <w:rsid w:val="2F525233"/>
    <w:rsid w:val="2F555B2A"/>
    <w:rsid w:val="2F5603B6"/>
    <w:rsid w:val="2F5C5B42"/>
    <w:rsid w:val="2F6509D0"/>
    <w:rsid w:val="2F6A7056"/>
    <w:rsid w:val="2F7F6BF5"/>
    <w:rsid w:val="2F8A538D"/>
    <w:rsid w:val="2F8F1814"/>
    <w:rsid w:val="2F9F78B1"/>
    <w:rsid w:val="2FAA5CB7"/>
    <w:rsid w:val="2FB22D79"/>
    <w:rsid w:val="2FB544A1"/>
    <w:rsid w:val="2FD40C84"/>
    <w:rsid w:val="2FD54EC0"/>
    <w:rsid w:val="2FD7548C"/>
    <w:rsid w:val="300C4661"/>
    <w:rsid w:val="30110AE9"/>
    <w:rsid w:val="30182E65"/>
    <w:rsid w:val="30201103"/>
    <w:rsid w:val="302D4B96"/>
    <w:rsid w:val="30442E20"/>
    <w:rsid w:val="30594760"/>
    <w:rsid w:val="30AC4667"/>
    <w:rsid w:val="30B83F72"/>
    <w:rsid w:val="30E06A1A"/>
    <w:rsid w:val="31013C75"/>
    <w:rsid w:val="311B6872"/>
    <w:rsid w:val="312E383F"/>
    <w:rsid w:val="31365CBC"/>
    <w:rsid w:val="31375028"/>
    <w:rsid w:val="31481E6B"/>
    <w:rsid w:val="31494069"/>
    <w:rsid w:val="316104F6"/>
    <w:rsid w:val="31C02DAE"/>
    <w:rsid w:val="31EE25F8"/>
    <w:rsid w:val="31EF6364"/>
    <w:rsid w:val="31F67A05"/>
    <w:rsid w:val="32024B1C"/>
    <w:rsid w:val="3203015D"/>
    <w:rsid w:val="321A21C3"/>
    <w:rsid w:val="321C56C6"/>
    <w:rsid w:val="32295371"/>
    <w:rsid w:val="3233022A"/>
    <w:rsid w:val="325E19B3"/>
    <w:rsid w:val="3265133D"/>
    <w:rsid w:val="32732851"/>
    <w:rsid w:val="327D478B"/>
    <w:rsid w:val="329A6EE9"/>
    <w:rsid w:val="32E95D13"/>
    <w:rsid w:val="330D71CD"/>
    <w:rsid w:val="333C7D1C"/>
    <w:rsid w:val="33704CF3"/>
    <w:rsid w:val="337F1A8A"/>
    <w:rsid w:val="33874918"/>
    <w:rsid w:val="33915228"/>
    <w:rsid w:val="339C103A"/>
    <w:rsid w:val="33AC70D6"/>
    <w:rsid w:val="33C54387"/>
    <w:rsid w:val="33CC1B89"/>
    <w:rsid w:val="33D30EE7"/>
    <w:rsid w:val="33E04393"/>
    <w:rsid w:val="34083F6D"/>
    <w:rsid w:val="341D068F"/>
    <w:rsid w:val="34335D23"/>
    <w:rsid w:val="34513C95"/>
    <w:rsid w:val="34615900"/>
    <w:rsid w:val="346E1392"/>
    <w:rsid w:val="3474109D"/>
    <w:rsid w:val="34A25FA3"/>
    <w:rsid w:val="34D57E3D"/>
    <w:rsid w:val="34F315EC"/>
    <w:rsid w:val="358131B3"/>
    <w:rsid w:val="358643DE"/>
    <w:rsid w:val="35B516AA"/>
    <w:rsid w:val="35B629AE"/>
    <w:rsid w:val="35DD4DEC"/>
    <w:rsid w:val="35EA4102"/>
    <w:rsid w:val="360C593C"/>
    <w:rsid w:val="36460F99"/>
    <w:rsid w:val="36992FA1"/>
    <w:rsid w:val="36A66A34"/>
    <w:rsid w:val="36B315CD"/>
    <w:rsid w:val="36C8026D"/>
    <w:rsid w:val="36D45384"/>
    <w:rsid w:val="36FA64BE"/>
    <w:rsid w:val="37090CD6"/>
    <w:rsid w:val="3725594C"/>
    <w:rsid w:val="372721A3"/>
    <w:rsid w:val="375973DD"/>
    <w:rsid w:val="376C0D7B"/>
    <w:rsid w:val="37790091"/>
    <w:rsid w:val="37CB0D94"/>
    <w:rsid w:val="37D02C9E"/>
    <w:rsid w:val="37D57125"/>
    <w:rsid w:val="380D2B03"/>
    <w:rsid w:val="384E136E"/>
    <w:rsid w:val="385E1608"/>
    <w:rsid w:val="3875122D"/>
    <w:rsid w:val="388B11D3"/>
    <w:rsid w:val="388C0E52"/>
    <w:rsid w:val="38907859"/>
    <w:rsid w:val="389D4970"/>
    <w:rsid w:val="38A96204"/>
    <w:rsid w:val="38CA643D"/>
    <w:rsid w:val="38CC1C3C"/>
    <w:rsid w:val="3907659E"/>
    <w:rsid w:val="39271051"/>
    <w:rsid w:val="393B7CF1"/>
    <w:rsid w:val="39594D23"/>
    <w:rsid w:val="39692DBF"/>
    <w:rsid w:val="397D3689"/>
    <w:rsid w:val="3996776E"/>
    <w:rsid w:val="39CA62DC"/>
    <w:rsid w:val="39D15C66"/>
    <w:rsid w:val="39EE3018"/>
    <w:rsid w:val="39F94C2D"/>
    <w:rsid w:val="39FE4DB3"/>
    <w:rsid w:val="3A382193"/>
    <w:rsid w:val="3A522D3D"/>
    <w:rsid w:val="3A852292"/>
    <w:rsid w:val="3A9F714E"/>
    <w:rsid w:val="3AE24BAA"/>
    <w:rsid w:val="3AE7508A"/>
    <w:rsid w:val="3AFC7952"/>
    <w:rsid w:val="3B0527E0"/>
    <w:rsid w:val="3B2B2A20"/>
    <w:rsid w:val="3B2E63AA"/>
    <w:rsid w:val="3B314929"/>
    <w:rsid w:val="3B3742B4"/>
    <w:rsid w:val="3B381D36"/>
    <w:rsid w:val="3B46104B"/>
    <w:rsid w:val="3B4D4259"/>
    <w:rsid w:val="3B553864"/>
    <w:rsid w:val="3B8015CC"/>
    <w:rsid w:val="3BA21765"/>
    <w:rsid w:val="3BB064FC"/>
    <w:rsid w:val="3BB62604"/>
    <w:rsid w:val="3BBD5812"/>
    <w:rsid w:val="3C076F0B"/>
    <w:rsid w:val="3C134F1C"/>
    <w:rsid w:val="3C353ABA"/>
    <w:rsid w:val="3C4B08F9"/>
    <w:rsid w:val="3C587C0F"/>
    <w:rsid w:val="3C61334E"/>
    <w:rsid w:val="3C6A11AE"/>
    <w:rsid w:val="3C7030B7"/>
    <w:rsid w:val="3CB0609F"/>
    <w:rsid w:val="3CC97AFE"/>
    <w:rsid w:val="3CCC214C"/>
    <w:rsid w:val="3CDF6BEE"/>
    <w:rsid w:val="3CE62CF6"/>
    <w:rsid w:val="3D053D82"/>
    <w:rsid w:val="3D267363"/>
    <w:rsid w:val="3D375BF2"/>
    <w:rsid w:val="3D4B7774"/>
    <w:rsid w:val="3D5001A7"/>
    <w:rsid w:val="3D5C61B8"/>
    <w:rsid w:val="3D9F37A9"/>
    <w:rsid w:val="3E014747"/>
    <w:rsid w:val="3E081DAF"/>
    <w:rsid w:val="3E087955"/>
    <w:rsid w:val="3E204FFC"/>
    <w:rsid w:val="3E255C01"/>
    <w:rsid w:val="3E374C21"/>
    <w:rsid w:val="3E5A25B4"/>
    <w:rsid w:val="3E6469EA"/>
    <w:rsid w:val="3E8D5724"/>
    <w:rsid w:val="3E9F1B81"/>
    <w:rsid w:val="3ED03B1B"/>
    <w:rsid w:val="3EDF4135"/>
    <w:rsid w:val="3EEA46C5"/>
    <w:rsid w:val="3F0120EC"/>
    <w:rsid w:val="3F26232B"/>
    <w:rsid w:val="3F341641"/>
    <w:rsid w:val="3F4B1266"/>
    <w:rsid w:val="3F705C23"/>
    <w:rsid w:val="3F8B2050"/>
    <w:rsid w:val="3FAC0006"/>
    <w:rsid w:val="3FC06CA7"/>
    <w:rsid w:val="3FC62537"/>
    <w:rsid w:val="3FC6532D"/>
    <w:rsid w:val="40094B1C"/>
    <w:rsid w:val="401F6CC0"/>
    <w:rsid w:val="403646E7"/>
    <w:rsid w:val="403F4FF6"/>
    <w:rsid w:val="40505291"/>
    <w:rsid w:val="40643F31"/>
    <w:rsid w:val="406C6A5F"/>
    <w:rsid w:val="40946C7F"/>
    <w:rsid w:val="40C4524F"/>
    <w:rsid w:val="40F053F7"/>
    <w:rsid w:val="41423ECB"/>
    <w:rsid w:val="414A620F"/>
    <w:rsid w:val="41622723"/>
    <w:rsid w:val="4163290A"/>
    <w:rsid w:val="418F600A"/>
    <w:rsid w:val="41BF676C"/>
    <w:rsid w:val="41D11F0A"/>
    <w:rsid w:val="4265277D"/>
    <w:rsid w:val="426A0E03"/>
    <w:rsid w:val="4278399C"/>
    <w:rsid w:val="4285742F"/>
    <w:rsid w:val="42B76D04"/>
    <w:rsid w:val="42EE6E5E"/>
    <w:rsid w:val="42FC6174"/>
    <w:rsid w:val="43064505"/>
    <w:rsid w:val="43823E4F"/>
    <w:rsid w:val="43D922DF"/>
    <w:rsid w:val="43ED6D81"/>
    <w:rsid w:val="43F63E0D"/>
    <w:rsid w:val="440054AD"/>
    <w:rsid w:val="442745DC"/>
    <w:rsid w:val="44314EEC"/>
    <w:rsid w:val="447C1AE8"/>
    <w:rsid w:val="44877E79"/>
    <w:rsid w:val="44B21FC2"/>
    <w:rsid w:val="44C50FE3"/>
    <w:rsid w:val="44EB7B9D"/>
    <w:rsid w:val="44FC113D"/>
    <w:rsid w:val="44FF683E"/>
    <w:rsid w:val="451B616E"/>
    <w:rsid w:val="45290F4C"/>
    <w:rsid w:val="45456FB2"/>
    <w:rsid w:val="454D43BF"/>
    <w:rsid w:val="455C49D9"/>
    <w:rsid w:val="45C21DFF"/>
    <w:rsid w:val="45C9758C"/>
    <w:rsid w:val="45CD0D2D"/>
    <w:rsid w:val="45E324AA"/>
    <w:rsid w:val="45E35BB7"/>
    <w:rsid w:val="45FB105F"/>
    <w:rsid w:val="45FB325E"/>
    <w:rsid w:val="466F579B"/>
    <w:rsid w:val="46884147"/>
    <w:rsid w:val="46EF4DF0"/>
    <w:rsid w:val="46F6477A"/>
    <w:rsid w:val="46FE1B87"/>
    <w:rsid w:val="4750030C"/>
    <w:rsid w:val="4750610E"/>
    <w:rsid w:val="47862D65"/>
    <w:rsid w:val="4789756D"/>
    <w:rsid w:val="478C469A"/>
    <w:rsid w:val="47905503"/>
    <w:rsid w:val="479245F9"/>
    <w:rsid w:val="47A24893"/>
    <w:rsid w:val="47C42425"/>
    <w:rsid w:val="47E64083"/>
    <w:rsid w:val="480B0A3F"/>
    <w:rsid w:val="481316CF"/>
    <w:rsid w:val="48410F19"/>
    <w:rsid w:val="48441E9E"/>
    <w:rsid w:val="48557A4B"/>
    <w:rsid w:val="48690DD9"/>
    <w:rsid w:val="48827784"/>
    <w:rsid w:val="48DC3316"/>
    <w:rsid w:val="48E716A7"/>
    <w:rsid w:val="49272491"/>
    <w:rsid w:val="4941303B"/>
    <w:rsid w:val="494216CD"/>
    <w:rsid w:val="494F3655"/>
    <w:rsid w:val="49735095"/>
    <w:rsid w:val="497955D6"/>
    <w:rsid w:val="497F5CE3"/>
    <w:rsid w:val="49884AB4"/>
    <w:rsid w:val="49901EC0"/>
    <w:rsid w:val="49BA2D04"/>
    <w:rsid w:val="49D97D36"/>
    <w:rsid w:val="49EA5A52"/>
    <w:rsid w:val="49FA3A31"/>
    <w:rsid w:val="4A13352F"/>
    <w:rsid w:val="4A3316C9"/>
    <w:rsid w:val="4A356A0B"/>
    <w:rsid w:val="4A4009DF"/>
    <w:rsid w:val="4A6A1823"/>
    <w:rsid w:val="4A7C4FC1"/>
    <w:rsid w:val="4A83494B"/>
    <w:rsid w:val="4A845C50"/>
    <w:rsid w:val="4A901A63"/>
    <w:rsid w:val="4A9216E3"/>
    <w:rsid w:val="4AB12FBE"/>
    <w:rsid w:val="4AB873A4"/>
    <w:rsid w:val="4ACB2B41"/>
    <w:rsid w:val="4B051A22"/>
    <w:rsid w:val="4B0C6521"/>
    <w:rsid w:val="4B6D3125"/>
    <w:rsid w:val="4B8E1986"/>
    <w:rsid w:val="4B904E89"/>
    <w:rsid w:val="4B971D44"/>
    <w:rsid w:val="4BA22BA5"/>
    <w:rsid w:val="4BAB7C31"/>
    <w:rsid w:val="4BF4132A"/>
    <w:rsid w:val="4C043B43"/>
    <w:rsid w:val="4C0575F5"/>
    <w:rsid w:val="4C481645"/>
    <w:rsid w:val="4C60425D"/>
    <w:rsid w:val="4C6E5771"/>
    <w:rsid w:val="4C7044F7"/>
    <w:rsid w:val="4C862E17"/>
    <w:rsid w:val="4C9605B5"/>
    <w:rsid w:val="4CAB32E1"/>
    <w:rsid w:val="4CD928A1"/>
    <w:rsid w:val="4D023A66"/>
    <w:rsid w:val="4D1E3396"/>
    <w:rsid w:val="4D40134C"/>
    <w:rsid w:val="4D431DB1"/>
    <w:rsid w:val="4D441F51"/>
    <w:rsid w:val="4D4557D4"/>
    <w:rsid w:val="4D5C10B8"/>
    <w:rsid w:val="4D7C63F8"/>
    <w:rsid w:val="4DD16B14"/>
    <w:rsid w:val="4DE51ADA"/>
    <w:rsid w:val="4E22193F"/>
    <w:rsid w:val="4E5D2A1D"/>
    <w:rsid w:val="4E8A006A"/>
    <w:rsid w:val="4E8F44F1"/>
    <w:rsid w:val="4ED82367"/>
    <w:rsid w:val="4F1E09DB"/>
    <w:rsid w:val="4F4E55E5"/>
    <w:rsid w:val="4F7E1BFB"/>
    <w:rsid w:val="4F8A5A0E"/>
    <w:rsid w:val="4F8D696F"/>
    <w:rsid w:val="4FD8205C"/>
    <w:rsid w:val="50781E13"/>
    <w:rsid w:val="5092284F"/>
    <w:rsid w:val="50AF015C"/>
    <w:rsid w:val="50AF7D6F"/>
    <w:rsid w:val="50B13272"/>
    <w:rsid w:val="50BE2588"/>
    <w:rsid w:val="50E15FBF"/>
    <w:rsid w:val="50E90E4D"/>
    <w:rsid w:val="50ED4DB2"/>
    <w:rsid w:val="51067449"/>
    <w:rsid w:val="51093901"/>
    <w:rsid w:val="51114590"/>
    <w:rsid w:val="512963B4"/>
    <w:rsid w:val="512C4DBA"/>
    <w:rsid w:val="512E60BF"/>
    <w:rsid w:val="51436F5E"/>
    <w:rsid w:val="514946EA"/>
    <w:rsid w:val="51674B4F"/>
    <w:rsid w:val="518D2DB8"/>
    <w:rsid w:val="51917C96"/>
    <w:rsid w:val="52295F56"/>
    <w:rsid w:val="523B4F77"/>
    <w:rsid w:val="52463308"/>
    <w:rsid w:val="524A1D0E"/>
    <w:rsid w:val="5266163F"/>
    <w:rsid w:val="528043E7"/>
    <w:rsid w:val="528B207A"/>
    <w:rsid w:val="5298788F"/>
    <w:rsid w:val="529C6295"/>
    <w:rsid w:val="52A1019F"/>
    <w:rsid w:val="52B1623B"/>
    <w:rsid w:val="52C4745A"/>
    <w:rsid w:val="52D70679"/>
    <w:rsid w:val="52D869D6"/>
    <w:rsid w:val="52DA3410"/>
    <w:rsid w:val="52F037A1"/>
    <w:rsid w:val="52F11223"/>
    <w:rsid w:val="53132A5C"/>
    <w:rsid w:val="532B0103"/>
    <w:rsid w:val="532E1087"/>
    <w:rsid w:val="53397419"/>
    <w:rsid w:val="5389049C"/>
    <w:rsid w:val="53A36018"/>
    <w:rsid w:val="53BF72F1"/>
    <w:rsid w:val="53CB6987"/>
    <w:rsid w:val="53D57297"/>
    <w:rsid w:val="544B5FDC"/>
    <w:rsid w:val="54AB5A3B"/>
    <w:rsid w:val="54ED14B9"/>
    <w:rsid w:val="552D0B4D"/>
    <w:rsid w:val="55537708"/>
    <w:rsid w:val="55711519"/>
    <w:rsid w:val="559A57F0"/>
    <w:rsid w:val="55B210EA"/>
    <w:rsid w:val="55BB5E32"/>
    <w:rsid w:val="55DA66E7"/>
    <w:rsid w:val="55DF2B6F"/>
    <w:rsid w:val="560C4938"/>
    <w:rsid w:val="565902BA"/>
    <w:rsid w:val="566A45C0"/>
    <w:rsid w:val="568C0709"/>
    <w:rsid w:val="56A0017C"/>
    <w:rsid w:val="56B1674B"/>
    <w:rsid w:val="56B860D6"/>
    <w:rsid w:val="56BC6CDA"/>
    <w:rsid w:val="56D75305"/>
    <w:rsid w:val="56ED52AB"/>
    <w:rsid w:val="56F34C36"/>
    <w:rsid w:val="57245405"/>
    <w:rsid w:val="57466C3E"/>
    <w:rsid w:val="5750174C"/>
    <w:rsid w:val="57A56C58"/>
    <w:rsid w:val="57A87BDC"/>
    <w:rsid w:val="57B62775"/>
    <w:rsid w:val="57F55ADD"/>
    <w:rsid w:val="58235328"/>
    <w:rsid w:val="58614E0C"/>
    <w:rsid w:val="5872092A"/>
    <w:rsid w:val="58AD7724"/>
    <w:rsid w:val="58B65B9B"/>
    <w:rsid w:val="58B96B20"/>
    <w:rsid w:val="58D802CE"/>
    <w:rsid w:val="59227449"/>
    <w:rsid w:val="592461CF"/>
    <w:rsid w:val="593D5A74"/>
    <w:rsid w:val="596E1AC6"/>
    <w:rsid w:val="596E21FB"/>
    <w:rsid w:val="597439D0"/>
    <w:rsid w:val="598B6D55"/>
    <w:rsid w:val="59AA0627"/>
    <w:rsid w:val="59B30F36"/>
    <w:rsid w:val="59C0604D"/>
    <w:rsid w:val="59D81490"/>
    <w:rsid w:val="59E16582"/>
    <w:rsid w:val="59E8398F"/>
    <w:rsid w:val="5A1B5462"/>
    <w:rsid w:val="5A665632"/>
    <w:rsid w:val="5ABE49D7"/>
    <w:rsid w:val="5ACE4F06"/>
    <w:rsid w:val="5AD67D94"/>
    <w:rsid w:val="5ADD2FA2"/>
    <w:rsid w:val="5AFE184C"/>
    <w:rsid w:val="5B2A30A1"/>
    <w:rsid w:val="5B2D07A3"/>
    <w:rsid w:val="5B8C1E41"/>
    <w:rsid w:val="5B8D78C2"/>
    <w:rsid w:val="5BAA6E73"/>
    <w:rsid w:val="5BB2427F"/>
    <w:rsid w:val="5BD57CB7"/>
    <w:rsid w:val="5BDA74B9"/>
    <w:rsid w:val="5C2D3BC9"/>
    <w:rsid w:val="5C61531C"/>
    <w:rsid w:val="5C6B5C2C"/>
    <w:rsid w:val="5CB16CA0"/>
    <w:rsid w:val="5CB67764"/>
    <w:rsid w:val="5CB84C86"/>
    <w:rsid w:val="5CC10BB9"/>
    <w:rsid w:val="5CDD5850"/>
    <w:rsid w:val="5D225B83"/>
    <w:rsid w:val="5D3259F5"/>
    <w:rsid w:val="5D4F4FA5"/>
    <w:rsid w:val="5D712F5B"/>
    <w:rsid w:val="5D99669E"/>
    <w:rsid w:val="5DAB1E3B"/>
    <w:rsid w:val="5DB623CB"/>
    <w:rsid w:val="5DB63488"/>
    <w:rsid w:val="5DC913EB"/>
    <w:rsid w:val="5DEE162B"/>
    <w:rsid w:val="5E125962"/>
    <w:rsid w:val="5E1C295A"/>
    <w:rsid w:val="5E203FF8"/>
    <w:rsid w:val="5E286BC1"/>
    <w:rsid w:val="5E3E6E2C"/>
    <w:rsid w:val="5E612863"/>
    <w:rsid w:val="5E6A3173"/>
    <w:rsid w:val="5EB3266E"/>
    <w:rsid w:val="5EBE09FF"/>
    <w:rsid w:val="5EC06100"/>
    <w:rsid w:val="5ED660A5"/>
    <w:rsid w:val="5EE508BE"/>
    <w:rsid w:val="5EF7405C"/>
    <w:rsid w:val="5F1A3317"/>
    <w:rsid w:val="5F530D78"/>
    <w:rsid w:val="5FA871BB"/>
    <w:rsid w:val="5FAA7382"/>
    <w:rsid w:val="5FC943B4"/>
    <w:rsid w:val="5FF12CB7"/>
    <w:rsid w:val="5FF564FD"/>
    <w:rsid w:val="5FFF100B"/>
    <w:rsid w:val="60137CAB"/>
    <w:rsid w:val="60472A84"/>
    <w:rsid w:val="60480506"/>
    <w:rsid w:val="605B1725"/>
    <w:rsid w:val="6061362E"/>
    <w:rsid w:val="607E2BDE"/>
    <w:rsid w:val="608337E2"/>
    <w:rsid w:val="60B00E2F"/>
    <w:rsid w:val="60B37BB5"/>
    <w:rsid w:val="60B7606B"/>
    <w:rsid w:val="60BC72A0"/>
    <w:rsid w:val="60E0197E"/>
    <w:rsid w:val="60E40384"/>
    <w:rsid w:val="60E81259"/>
    <w:rsid w:val="60ED0C93"/>
    <w:rsid w:val="60FA11B2"/>
    <w:rsid w:val="610408B9"/>
    <w:rsid w:val="61250DED"/>
    <w:rsid w:val="613C49BF"/>
    <w:rsid w:val="61402C9C"/>
    <w:rsid w:val="6154193C"/>
    <w:rsid w:val="616805DD"/>
    <w:rsid w:val="616B1562"/>
    <w:rsid w:val="61763176"/>
    <w:rsid w:val="618E2EBA"/>
    <w:rsid w:val="61903D20"/>
    <w:rsid w:val="61AE32D0"/>
    <w:rsid w:val="61E47F27"/>
    <w:rsid w:val="6227291A"/>
    <w:rsid w:val="62747816"/>
    <w:rsid w:val="628864B6"/>
    <w:rsid w:val="62AB1EEE"/>
    <w:rsid w:val="62B44D7C"/>
    <w:rsid w:val="62D66964"/>
    <w:rsid w:val="62FB2F72"/>
    <w:rsid w:val="62FD4B17"/>
    <w:rsid w:val="631A3827"/>
    <w:rsid w:val="631A7FA3"/>
    <w:rsid w:val="63394D92"/>
    <w:rsid w:val="63417E63"/>
    <w:rsid w:val="63421168"/>
    <w:rsid w:val="639C209F"/>
    <w:rsid w:val="63D970DD"/>
    <w:rsid w:val="63FC1988"/>
    <w:rsid w:val="64133A3F"/>
    <w:rsid w:val="641359D6"/>
    <w:rsid w:val="6458542D"/>
    <w:rsid w:val="646856C7"/>
    <w:rsid w:val="646F7806"/>
    <w:rsid w:val="647C2169"/>
    <w:rsid w:val="64B81FCE"/>
    <w:rsid w:val="64DF4F6A"/>
    <w:rsid w:val="64E25391"/>
    <w:rsid w:val="64F330AD"/>
    <w:rsid w:val="64FC5F3B"/>
    <w:rsid w:val="6537031E"/>
    <w:rsid w:val="653E4426"/>
    <w:rsid w:val="656A674B"/>
    <w:rsid w:val="65740183"/>
    <w:rsid w:val="65775884"/>
    <w:rsid w:val="657E0A92"/>
    <w:rsid w:val="65863920"/>
    <w:rsid w:val="65931931"/>
    <w:rsid w:val="659D7CC2"/>
    <w:rsid w:val="65DA33AA"/>
    <w:rsid w:val="65DF77B7"/>
    <w:rsid w:val="65F74ED9"/>
    <w:rsid w:val="66070380"/>
    <w:rsid w:val="663F30CF"/>
    <w:rsid w:val="665F2F51"/>
    <w:rsid w:val="66A504F5"/>
    <w:rsid w:val="66AC79F5"/>
    <w:rsid w:val="66BA4C17"/>
    <w:rsid w:val="66D457C1"/>
    <w:rsid w:val="66E55A5B"/>
    <w:rsid w:val="66FC0F03"/>
    <w:rsid w:val="672A62B1"/>
    <w:rsid w:val="675B1A55"/>
    <w:rsid w:val="677C42C4"/>
    <w:rsid w:val="678B4940"/>
    <w:rsid w:val="67B63BB5"/>
    <w:rsid w:val="67D356E3"/>
    <w:rsid w:val="68275DD5"/>
    <w:rsid w:val="68375408"/>
    <w:rsid w:val="685E4373"/>
    <w:rsid w:val="68670155"/>
    <w:rsid w:val="686B6D51"/>
    <w:rsid w:val="68754EED"/>
    <w:rsid w:val="68A62909"/>
    <w:rsid w:val="68A70F3F"/>
    <w:rsid w:val="68AA1EC4"/>
    <w:rsid w:val="68B07650"/>
    <w:rsid w:val="68C84CF7"/>
    <w:rsid w:val="68E008B3"/>
    <w:rsid w:val="690C1F68"/>
    <w:rsid w:val="690E28F1"/>
    <w:rsid w:val="69BE3F8A"/>
    <w:rsid w:val="69E51C4B"/>
    <w:rsid w:val="6A033686"/>
    <w:rsid w:val="6A0932EF"/>
    <w:rsid w:val="6A553A32"/>
    <w:rsid w:val="6A63251A"/>
    <w:rsid w:val="6A7327B4"/>
    <w:rsid w:val="6A7E0B45"/>
    <w:rsid w:val="6A9A0475"/>
    <w:rsid w:val="6AAB304E"/>
    <w:rsid w:val="6AAB6191"/>
    <w:rsid w:val="6AB3359E"/>
    <w:rsid w:val="6AC6145C"/>
    <w:rsid w:val="6B0E4BB1"/>
    <w:rsid w:val="6B2312D3"/>
    <w:rsid w:val="6B257436"/>
    <w:rsid w:val="6B2931DC"/>
    <w:rsid w:val="6B397E06"/>
    <w:rsid w:val="6B3C3144"/>
    <w:rsid w:val="6B82660B"/>
    <w:rsid w:val="6B984B15"/>
    <w:rsid w:val="6BCE4FEF"/>
    <w:rsid w:val="6BF3686E"/>
    <w:rsid w:val="6BFB3534"/>
    <w:rsid w:val="6BFC4839"/>
    <w:rsid w:val="6C016092"/>
    <w:rsid w:val="6C196368"/>
    <w:rsid w:val="6C1C1354"/>
    <w:rsid w:val="6C25217A"/>
    <w:rsid w:val="6C305F8D"/>
    <w:rsid w:val="6C36371A"/>
    <w:rsid w:val="6C4F6842"/>
    <w:rsid w:val="6C665AC9"/>
    <w:rsid w:val="6C68196A"/>
    <w:rsid w:val="6C7034F3"/>
    <w:rsid w:val="6C776701"/>
    <w:rsid w:val="6C9327AE"/>
    <w:rsid w:val="6C953733"/>
    <w:rsid w:val="6C966FB6"/>
    <w:rsid w:val="6CAD6BDB"/>
    <w:rsid w:val="6CB53FE8"/>
    <w:rsid w:val="6CB716E9"/>
    <w:rsid w:val="6CC85207"/>
    <w:rsid w:val="6CD6671B"/>
    <w:rsid w:val="6CD9769F"/>
    <w:rsid w:val="6D010864"/>
    <w:rsid w:val="6D1E0194"/>
    <w:rsid w:val="6D313662"/>
    <w:rsid w:val="6D71439B"/>
    <w:rsid w:val="6D73789E"/>
    <w:rsid w:val="6D8D3CCB"/>
    <w:rsid w:val="6DA325EB"/>
    <w:rsid w:val="6DA822F6"/>
    <w:rsid w:val="6DAE4200"/>
    <w:rsid w:val="6DBB3515"/>
    <w:rsid w:val="6DF25BEE"/>
    <w:rsid w:val="6DF36EF3"/>
    <w:rsid w:val="6DF62FCD"/>
    <w:rsid w:val="6E2C5F22"/>
    <w:rsid w:val="6E310F56"/>
    <w:rsid w:val="6E372E5F"/>
    <w:rsid w:val="6E426C72"/>
    <w:rsid w:val="6E4C6F55"/>
    <w:rsid w:val="6E7747FD"/>
    <w:rsid w:val="6E82294E"/>
    <w:rsid w:val="6E97417D"/>
    <w:rsid w:val="6EA43493"/>
    <w:rsid w:val="6EA71476"/>
    <w:rsid w:val="6EA9571C"/>
    <w:rsid w:val="6EB611AF"/>
    <w:rsid w:val="6EC8494C"/>
    <w:rsid w:val="6EDC35ED"/>
    <w:rsid w:val="6F01162E"/>
    <w:rsid w:val="6F0E2EC2"/>
    <w:rsid w:val="6F282E7F"/>
    <w:rsid w:val="6F4D36B7"/>
    <w:rsid w:val="6F524091"/>
    <w:rsid w:val="6F6303CE"/>
    <w:rsid w:val="6F815414"/>
    <w:rsid w:val="6F9E6F2E"/>
    <w:rsid w:val="6FFB3A44"/>
    <w:rsid w:val="70054354"/>
    <w:rsid w:val="70077857"/>
    <w:rsid w:val="700C7562"/>
    <w:rsid w:val="705047D3"/>
    <w:rsid w:val="70845F27"/>
    <w:rsid w:val="70872684"/>
    <w:rsid w:val="709D6E51"/>
    <w:rsid w:val="70C04A87"/>
    <w:rsid w:val="70F95EE6"/>
    <w:rsid w:val="710267F5"/>
    <w:rsid w:val="712E50BB"/>
    <w:rsid w:val="715C0189"/>
    <w:rsid w:val="7168781F"/>
    <w:rsid w:val="7174582F"/>
    <w:rsid w:val="717532B1"/>
    <w:rsid w:val="71E009B5"/>
    <w:rsid w:val="71EE76F7"/>
    <w:rsid w:val="7205731D"/>
    <w:rsid w:val="72095D23"/>
    <w:rsid w:val="72113330"/>
    <w:rsid w:val="72465B88"/>
    <w:rsid w:val="724B2010"/>
    <w:rsid w:val="725B7432"/>
    <w:rsid w:val="72BD6ACB"/>
    <w:rsid w:val="72D1356D"/>
    <w:rsid w:val="72D679F5"/>
    <w:rsid w:val="72E5797D"/>
    <w:rsid w:val="730162BB"/>
    <w:rsid w:val="731E366D"/>
    <w:rsid w:val="73262C77"/>
    <w:rsid w:val="733D069E"/>
    <w:rsid w:val="73873F96"/>
    <w:rsid w:val="73A103C3"/>
    <w:rsid w:val="73A957CF"/>
    <w:rsid w:val="73F46B48"/>
    <w:rsid w:val="73F90A51"/>
    <w:rsid w:val="740F09F7"/>
    <w:rsid w:val="7421146D"/>
    <w:rsid w:val="742915A0"/>
    <w:rsid w:val="74614F7E"/>
    <w:rsid w:val="74AC4202"/>
    <w:rsid w:val="74B56C06"/>
    <w:rsid w:val="74C723A3"/>
    <w:rsid w:val="74CA3328"/>
    <w:rsid w:val="74D93417"/>
    <w:rsid w:val="74F10FE9"/>
    <w:rsid w:val="751F612D"/>
    <w:rsid w:val="7537175E"/>
    <w:rsid w:val="758053D5"/>
    <w:rsid w:val="758216C8"/>
    <w:rsid w:val="759445BB"/>
    <w:rsid w:val="759D1102"/>
    <w:rsid w:val="75AB3C9B"/>
    <w:rsid w:val="75F45394"/>
    <w:rsid w:val="761B77D2"/>
    <w:rsid w:val="76303EF4"/>
    <w:rsid w:val="7635037C"/>
    <w:rsid w:val="768D208F"/>
    <w:rsid w:val="76954F1D"/>
    <w:rsid w:val="769B48C8"/>
    <w:rsid w:val="76A34233"/>
    <w:rsid w:val="76B76B4A"/>
    <w:rsid w:val="76BA05D5"/>
    <w:rsid w:val="76C21265"/>
    <w:rsid w:val="772C5091"/>
    <w:rsid w:val="774175B4"/>
    <w:rsid w:val="775407D3"/>
    <w:rsid w:val="7775458B"/>
    <w:rsid w:val="778F7334"/>
    <w:rsid w:val="77962542"/>
    <w:rsid w:val="779C444B"/>
    <w:rsid w:val="77A30552"/>
    <w:rsid w:val="77CC4F9A"/>
    <w:rsid w:val="77D52578"/>
    <w:rsid w:val="77E05852"/>
    <w:rsid w:val="77E42641"/>
    <w:rsid w:val="783A3050"/>
    <w:rsid w:val="785E0C86"/>
    <w:rsid w:val="788C3D53"/>
    <w:rsid w:val="789F2118"/>
    <w:rsid w:val="78BE1FA4"/>
    <w:rsid w:val="78EB75F0"/>
    <w:rsid w:val="78F227FE"/>
    <w:rsid w:val="78F57EFF"/>
    <w:rsid w:val="790F0AA9"/>
    <w:rsid w:val="792C25D8"/>
    <w:rsid w:val="794B0C60"/>
    <w:rsid w:val="796A5940"/>
    <w:rsid w:val="799F2917"/>
    <w:rsid w:val="79C54D55"/>
    <w:rsid w:val="79EC5628"/>
    <w:rsid w:val="79F458A4"/>
    <w:rsid w:val="79FD0732"/>
    <w:rsid w:val="7A0E644E"/>
    <w:rsid w:val="7A1173D2"/>
    <w:rsid w:val="7A1F66E8"/>
    <w:rsid w:val="7A587B47"/>
    <w:rsid w:val="7AD25657"/>
    <w:rsid w:val="7AE3772B"/>
    <w:rsid w:val="7B1633FD"/>
    <w:rsid w:val="7B47744F"/>
    <w:rsid w:val="7B5E7074"/>
    <w:rsid w:val="7B720293"/>
    <w:rsid w:val="7B7B0BA3"/>
    <w:rsid w:val="7B7C6BBD"/>
    <w:rsid w:val="7B897EB9"/>
    <w:rsid w:val="7BA72CEC"/>
    <w:rsid w:val="7BCE7169"/>
    <w:rsid w:val="7BD13B30"/>
    <w:rsid w:val="7BDF08C7"/>
    <w:rsid w:val="7BE372CE"/>
    <w:rsid w:val="7C121C14"/>
    <w:rsid w:val="7C2300B7"/>
    <w:rsid w:val="7C2C67C8"/>
    <w:rsid w:val="7C2D744B"/>
    <w:rsid w:val="7C8D5568"/>
    <w:rsid w:val="7CA33E88"/>
    <w:rsid w:val="7CB03CDB"/>
    <w:rsid w:val="7CFA4897"/>
    <w:rsid w:val="7D042C28"/>
    <w:rsid w:val="7D1F1254"/>
    <w:rsid w:val="7D4B339D"/>
    <w:rsid w:val="7D53622B"/>
    <w:rsid w:val="7D5F203D"/>
    <w:rsid w:val="7D9D3A60"/>
    <w:rsid w:val="7D9D7FDE"/>
    <w:rsid w:val="7DC70768"/>
    <w:rsid w:val="7DCC6438"/>
    <w:rsid w:val="7DFFBF2E"/>
    <w:rsid w:val="7E447CAC"/>
    <w:rsid w:val="7E6263E8"/>
    <w:rsid w:val="7E76354F"/>
    <w:rsid w:val="7E870BA6"/>
    <w:rsid w:val="7E8B17AA"/>
    <w:rsid w:val="7EC16401"/>
    <w:rsid w:val="7EC5068B"/>
    <w:rsid w:val="7ECF2AF3"/>
    <w:rsid w:val="7EFA5662"/>
    <w:rsid w:val="7F6C689A"/>
    <w:rsid w:val="7F7F7AB9"/>
    <w:rsid w:val="7F8E5C73"/>
    <w:rsid w:val="7FD839CB"/>
    <w:rsid w:val="7FEB2547"/>
    <w:rsid w:val="7FF31F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9"/>
    <w:pPr>
      <w:keepNext/>
      <w:keepLines/>
      <w:spacing w:before="240" w:afterLines="50" w:line="360" w:lineRule="auto"/>
      <w:outlineLvl w:val="1"/>
    </w:pPr>
    <w:rPr>
      <w:rFonts w:ascii="Arial" w:hAnsi="Arial"/>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0"/>
    <w:semiHidden/>
    <w:unhideWhenUsed/>
    <w:qFormat/>
    <w:uiPriority w:val="99"/>
    <w:pPr>
      <w:jc w:val="left"/>
    </w:pPr>
  </w:style>
  <w:style w:type="paragraph" w:styleId="4">
    <w:name w:val="Body Text Indent"/>
    <w:basedOn w:val="1"/>
    <w:link w:val="20"/>
    <w:semiHidden/>
    <w:unhideWhenUsed/>
    <w:qFormat/>
    <w:uiPriority w:val="99"/>
    <w:pPr>
      <w:spacing w:after="120"/>
      <w:ind w:left="420" w:leftChars="200"/>
    </w:pPr>
  </w:style>
  <w:style w:type="paragraph" w:styleId="5">
    <w:name w:val="Balloon Text"/>
    <w:basedOn w:val="1"/>
    <w:link w:val="2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31"/>
    <w:semiHidden/>
    <w:unhideWhenUsed/>
    <w:qFormat/>
    <w:uiPriority w:val="99"/>
    <w:rPr>
      <w:b/>
      <w:bCs/>
    </w:rPr>
  </w:style>
  <w:style w:type="paragraph" w:styleId="9">
    <w:name w:val="Body Text First Indent 2"/>
    <w:basedOn w:val="4"/>
    <w:link w:val="21"/>
    <w:unhideWhenUsed/>
    <w:qFormat/>
    <w:uiPriority w:val="99"/>
    <w:pPr>
      <w:ind w:firstLine="420" w:firstLineChars="200"/>
    </w:pPr>
  </w:style>
  <w:style w:type="table" w:styleId="11">
    <w:name w:val="Table Grid"/>
    <w:basedOn w:val="1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标题 2 字符"/>
    <w:basedOn w:val="12"/>
    <w:link w:val="2"/>
    <w:qFormat/>
    <w:uiPriority w:val="9"/>
    <w:rPr>
      <w:rFonts w:ascii="Arial" w:hAnsi="Arial" w:cs="Times New Roman"/>
      <w:b/>
      <w:bCs/>
      <w:kern w:val="0"/>
      <w:sz w:val="32"/>
      <w:szCs w:val="32"/>
    </w:rPr>
  </w:style>
  <w:style w:type="paragraph" w:customStyle="1" w:styleId="18">
    <w:name w:val="Char Char Char Char"/>
    <w:basedOn w:val="1"/>
    <w:qFormat/>
    <w:uiPriority w:val="0"/>
    <w:pPr>
      <w:widowControl/>
      <w:spacing w:after="200" w:line="252" w:lineRule="auto"/>
      <w:jc w:val="left"/>
    </w:pPr>
  </w:style>
  <w:style w:type="paragraph" w:customStyle="1" w:styleId="19">
    <w:name w:val="正文1"/>
    <w:basedOn w:val="1"/>
    <w:qFormat/>
    <w:uiPriority w:val="0"/>
    <w:pPr>
      <w:topLinePunct/>
      <w:spacing w:line="360" w:lineRule="auto"/>
      <w:ind w:firstLine="420" w:firstLineChars="200"/>
    </w:pPr>
    <w:rPr>
      <w:rFonts w:ascii="宋体" w:hAnsi="宋体"/>
      <w:kern w:val="0"/>
      <w:szCs w:val="24"/>
    </w:rPr>
  </w:style>
  <w:style w:type="character" w:customStyle="1" w:styleId="20">
    <w:name w:val="正文文本缩进 字符"/>
    <w:basedOn w:val="12"/>
    <w:link w:val="4"/>
    <w:semiHidden/>
    <w:qFormat/>
    <w:uiPriority w:val="99"/>
    <w:rPr>
      <w:rFonts w:ascii="Times New Roman" w:hAnsi="Times New Roman" w:cs="Times New Roman"/>
      <w:szCs w:val="20"/>
    </w:rPr>
  </w:style>
  <w:style w:type="character" w:customStyle="1" w:styleId="21">
    <w:name w:val="正文首行缩进 2 字符"/>
    <w:basedOn w:val="20"/>
    <w:link w:val="9"/>
    <w:qFormat/>
    <w:uiPriority w:val="99"/>
    <w:rPr>
      <w:rFonts w:ascii="Times New Roman" w:hAnsi="Times New Roman" w:cs="Times New Roman"/>
      <w:szCs w:val="20"/>
    </w:rPr>
  </w:style>
  <w:style w:type="paragraph" w:styleId="22">
    <w:name w:val="List Paragraph"/>
    <w:basedOn w:val="1"/>
    <w:qFormat/>
    <w:uiPriority w:val="34"/>
    <w:pPr>
      <w:ind w:firstLine="420" w:firstLineChars="200"/>
    </w:pPr>
  </w:style>
  <w:style w:type="character" w:customStyle="1" w:styleId="23">
    <w:name w:val="font21"/>
    <w:basedOn w:val="12"/>
    <w:qFormat/>
    <w:uiPriority w:val="0"/>
    <w:rPr>
      <w:rFonts w:hint="eastAsia" w:ascii="宋体" w:hAnsi="宋体" w:eastAsia="宋体" w:cs="宋体"/>
      <w:b/>
      <w:color w:val="000000"/>
      <w:sz w:val="24"/>
      <w:szCs w:val="24"/>
      <w:u w:val="none"/>
    </w:rPr>
  </w:style>
  <w:style w:type="character" w:customStyle="1" w:styleId="24">
    <w:name w:val="font61"/>
    <w:basedOn w:val="12"/>
    <w:qFormat/>
    <w:uiPriority w:val="0"/>
    <w:rPr>
      <w:rFonts w:hint="default" w:ascii="Times New Roman" w:hAnsi="Times New Roman" w:cs="Times New Roman"/>
      <w:b/>
      <w:color w:val="000000"/>
      <w:sz w:val="24"/>
      <w:szCs w:val="24"/>
      <w:u w:val="none"/>
    </w:rPr>
  </w:style>
  <w:style w:type="character" w:customStyle="1" w:styleId="25">
    <w:name w:val="font11"/>
    <w:basedOn w:val="12"/>
    <w:qFormat/>
    <w:uiPriority w:val="0"/>
    <w:rPr>
      <w:rFonts w:hint="default" w:ascii="Times New Roman" w:hAnsi="Times New Roman" w:cs="Times New Roman"/>
      <w:color w:val="000000"/>
      <w:sz w:val="20"/>
      <w:szCs w:val="20"/>
      <w:u w:val="none"/>
    </w:rPr>
  </w:style>
  <w:style w:type="character" w:customStyle="1" w:styleId="26">
    <w:name w:val="font51"/>
    <w:basedOn w:val="12"/>
    <w:qFormat/>
    <w:uiPriority w:val="0"/>
    <w:rPr>
      <w:rFonts w:hint="eastAsia" w:ascii="宋体" w:hAnsi="宋体" w:eastAsia="宋体" w:cs="宋体"/>
      <w:color w:val="000000"/>
      <w:sz w:val="20"/>
      <w:szCs w:val="20"/>
      <w:u w:val="none"/>
    </w:rPr>
  </w:style>
  <w:style w:type="character" w:customStyle="1" w:styleId="27">
    <w:name w:val="批注框文本 字符"/>
    <w:basedOn w:val="12"/>
    <w:link w:val="5"/>
    <w:semiHidden/>
    <w:qFormat/>
    <w:uiPriority w:val="99"/>
    <w:rPr>
      <w:kern w:val="2"/>
      <w:sz w:val="18"/>
      <w:szCs w:val="18"/>
    </w:rPr>
  </w:style>
  <w:style w:type="character" w:customStyle="1" w:styleId="28">
    <w:name w:val="font71"/>
    <w:basedOn w:val="12"/>
    <w:qFormat/>
    <w:uiPriority w:val="0"/>
    <w:rPr>
      <w:rFonts w:ascii="Calibri" w:hAnsi="Calibri" w:cs="Calibri"/>
      <w:color w:val="000000"/>
      <w:sz w:val="22"/>
      <w:szCs w:val="22"/>
      <w:u w:val="none"/>
    </w:rPr>
  </w:style>
  <w:style w:type="character" w:customStyle="1" w:styleId="29">
    <w:name w:val="font41"/>
    <w:basedOn w:val="12"/>
    <w:qFormat/>
    <w:uiPriority w:val="0"/>
    <w:rPr>
      <w:rFonts w:hint="eastAsia" w:ascii="宋体" w:hAnsi="宋体" w:eastAsia="宋体" w:cs="宋体"/>
      <w:color w:val="000000"/>
      <w:sz w:val="22"/>
      <w:szCs w:val="22"/>
      <w:u w:val="none"/>
    </w:rPr>
  </w:style>
  <w:style w:type="character" w:customStyle="1" w:styleId="30">
    <w:name w:val="批注文字 字符"/>
    <w:basedOn w:val="12"/>
    <w:link w:val="3"/>
    <w:semiHidden/>
    <w:qFormat/>
    <w:uiPriority w:val="99"/>
    <w:rPr>
      <w:kern w:val="2"/>
      <w:sz w:val="21"/>
    </w:rPr>
  </w:style>
  <w:style w:type="character" w:customStyle="1" w:styleId="31">
    <w:name w:val="批注主题 字符"/>
    <w:basedOn w:val="30"/>
    <w:link w:val="8"/>
    <w:semiHidden/>
    <w:qFormat/>
    <w:uiPriority w:val="99"/>
    <w:rPr>
      <w:b/>
      <w:bCs/>
      <w:kern w:val="2"/>
      <w:sz w:val="21"/>
    </w:rPr>
  </w:style>
  <w:style w:type="paragraph" w:customStyle="1" w:styleId="32">
    <w:name w:val="w正文"/>
    <w:basedOn w:val="1"/>
    <w:qFormat/>
    <w:uiPriority w:val="0"/>
    <w:pPr>
      <w:spacing w:line="360" w:lineRule="auto"/>
      <w:ind w:firstLine="200" w:firstLineChars="200"/>
    </w:pPr>
    <w:rPr>
      <w:rFonts w:ascii="Times New Roman" w:hAnsi="Times New Roman" w:eastAsia="仿宋"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3184</Words>
  <Characters>18150</Characters>
  <Lines>151</Lines>
  <Paragraphs>42</Paragraphs>
  <TotalTime>1</TotalTime>
  <ScaleCrop>false</ScaleCrop>
  <LinksUpToDate>false</LinksUpToDate>
  <CharactersWithSpaces>21292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2022-05-07T08:59:00Z</dcterms:created>
  <dc:creator>jiqing</dc:creator>
  <cp:lastModifiedBy>测试</cp:lastModifiedBy>
  <cp:lastPrinted>2023-11-16T00:35:00Z</cp:lastPrinted>
  <dcterms:modified xsi:type="dcterms:W3CDTF">2023-12-07T07:07:50Z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8CA80680269B46B086137122DD6695E2_13</vt:lpwstr>
  </property>
</Properties>
</file>