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宋体" w:hAnsi="宋体" w:eastAsia="宋体"/>
          <w:color w:val="000000"/>
          <w:sz w:val="28"/>
          <w:szCs w:val="22"/>
        </w:rPr>
      </w:pPr>
      <w:r>
        <w:rPr>
          <w:rFonts w:hint="eastAsia" w:ascii="宋体" w:hAnsi="宋体" w:eastAsia="宋体"/>
          <w:color w:val="000000"/>
          <w:sz w:val="28"/>
          <w:szCs w:val="22"/>
        </w:rPr>
        <w:t>附件</w:t>
      </w:r>
      <w:r>
        <w:rPr>
          <w:rFonts w:hint="eastAsia" w:ascii="宋体" w:hAnsi="宋体" w:eastAsia="宋体"/>
          <w:color w:val="000000"/>
          <w:sz w:val="28"/>
          <w:szCs w:val="22"/>
          <w:lang w:val="en-US" w:eastAsia="zh-CN"/>
        </w:rPr>
        <w:t>1</w:t>
      </w:r>
      <w:r>
        <w:rPr>
          <w:rFonts w:hint="eastAsia" w:ascii="宋体" w:hAnsi="宋体" w:eastAsia="宋体"/>
          <w:color w:val="000000"/>
          <w:sz w:val="28"/>
          <w:szCs w:val="22"/>
        </w:rPr>
        <w:t>：</w:t>
      </w:r>
    </w:p>
    <w:p>
      <w:pPr>
        <w:spacing w:line="360" w:lineRule="auto"/>
        <w:jc w:val="center"/>
        <w:rPr>
          <w:rFonts w:hint="default" w:ascii="黑体" w:hAnsi="Times New Roman" w:eastAsia="黑体" w:cs="Times New Roman"/>
          <w:snapToGrid w:val="0"/>
          <w:kern w:val="0"/>
          <w:sz w:val="28"/>
          <w:szCs w:val="20"/>
          <w:lang w:val="en-US" w:eastAsia="zh-CN"/>
        </w:rPr>
      </w:pPr>
      <w:r>
        <w:rPr>
          <w:rFonts w:hint="eastAsia" w:ascii="宋体" w:hAnsi="宋体"/>
          <w:b/>
          <w:color w:val="000000"/>
          <w:sz w:val="32"/>
        </w:rPr>
        <w:t>询价须知</w:t>
      </w:r>
    </w:p>
    <w:p>
      <w:pPr>
        <w:spacing w:beforeLines="0" w:afterLines="0" w:line="360" w:lineRule="auto"/>
        <w:rPr>
          <w:rFonts w:hint="default" w:ascii="宋体" w:hAnsi="宋体" w:eastAsia="宋体"/>
          <w:b/>
          <w:color w:val="000000"/>
          <w:sz w:val="24"/>
          <w:szCs w:val="22"/>
          <w:lang w:val="en-US" w:eastAsia="zh-CN"/>
        </w:rPr>
      </w:pPr>
      <w:r>
        <w:rPr>
          <w:rFonts w:hint="eastAsia" w:ascii="宋体" w:hAnsi="宋体" w:eastAsia="宋体"/>
          <w:b/>
          <w:color w:val="000000"/>
          <w:sz w:val="24"/>
          <w:szCs w:val="22"/>
          <w:lang w:val="en-US" w:eastAsia="zh-CN"/>
        </w:rPr>
        <w:t>一、技术、质量及服务要求</w:t>
      </w:r>
    </w:p>
    <w:p>
      <w:pPr>
        <w:spacing w:line="360" w:lineRule="auto"/>
        <w:rPr>
          <w:rFonts w:hint="eastAsia" w:ascii="宋体" w:hAnsi="宋体" w:eastAsia="宋体" w:cs="Times New Roman"/>
          <w:b/>
          <w:bCs/>
          <w:color w:val="000000"/>
          <w:sz w:val="24"/>
          <w:szCs w:val="24"/>
        </w:rPr>
      </w:pPr>
      <w:r>
        <w:rPr>
          <w:rFonts w:hint="eastAsia" w:ascii="宋体" w:hAnsi="宋体" w:eastAsia="宋体" w:cs="Times New Roman"/>
          <w:b/>
          <w:bCs/>
          <w:color w:val="000000"/>
          <w:sz w:val="24"/>
          <w:szCs w:val="24"/>
          <w:lang w:eastAsia="zh-CN"/>
        </w:rPr>
        <w:t>（</w:t>
      </w:r>
      <w:r>
        <w:rPr>
          <w:rFonts w:hint="eastAsia" w:ascii="宋体" w:hAnsi="宋体" w:eastAsia="宋体" w:cs="Times New Roman"/>
          <w:b/>
          <w:bCs/>
          <w:color w:val="000000"/>
          <w:sz w:val="24"/>
          <w:szCs w:val="24"/>
          <w:lang w:val="en-US" w:eastAsia="zh-CN"/>
        </w:rPr>
        <w:t>一</w:t>
      </w:r>
      <w:r>
        <w:rPr>
          <w:rFonts w:hint="eastAsia" w:ascii="宋体" w:hAnsi="宋体" w:eastAsia="宋体" w:cs="Times New Roman"/>
          <w:b/>
          <w:bCs/>
          <w:color w:val="000000"/>
          <w:sz w:val="24"/>
          <w:szCs w:val="24"/>
          <w:lang w:eastAsia="zh-CN"/>
        </w:rPr>
        <w:t>）</w:t>
      </w:r>
      <w:r>
        <w:rPr>
          <w:rFonts w:hint="eastAsia" w:ascii="宋体" w:hAnsi="宋体" w:eastAsia="宋体" w:cs="Times New Roman"/>
          <w:b/>
          <w:bCs/>
          <w:color w:val="000000"/>
          <w:sz w:val="24"/>
          <w:szCs w:val="24"/>
        </w:rPr>
        <w:t>、总则</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设备必须是全新的、先进性、可靠性良好、操作安全的合格产品，完全符合供应商提供的技术规格书上的各项技术条件。</w:t>
      </w:r>
    </w:p>
    <w:p>
      <w:pPr>
        <w:spacing w:beforeLines="0" w:afterLines="0" w:line="360" w:lineRule="auto"/>
        <w:rPr>
          <w:rFonts w:hint="eastAsia" w:ascii="宋体" w:hAnsi="宋体" w:eastAsia="宋体"/>
          <w:b/>
          <w:color w:val="000000"/>
          <w:sz w:val="24"/>
          <w:szCs w:val="22"/>
          <w:lang w:val="en-US" w:eastAsia="zh-CN"/>
        </w:rPr>
      </w:pPr>
      <w:r>
        <w:rPr>
          <w:rFonts w:hint="eastAsia" w:ascii="宋体" w:hAnsi="宋体" w:eastAsia="宋体"/>
          <w:b/>
          <w:color w:val="000000"/>
          <w:sz w:val="24"/>
          <w:szCs w:val="22"/>
          <w:lang w:val="en-US" w:eastAsia="zh-CN"/>
        </w:rPr>
        <w:t>（二）、要求提供以下项目</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1.设备标准配置、选件清单及报价。</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2.备品备件清单。</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3.两年内</w:t>
      </w:r>
      <w:r>
        <w:rPr>
          <w:rFonts w:hint="eastAsia" w:ascii="宋体" w:hAnsi="宋体"/>
          <w:color w:val="auto"/>
          <w:highlight w:val="none"/>
          <w:lang w:eastAsia="zh-CN"/>
        </w:rPr>
        <w:t>设备</w:t>
      </w:r>
      <w:r>
        <w:rPr>
          <w:rFonts w:hint="eastAsia" w:ascii="宋体" w:hAnsi="宋体"/>
          <w:color w:val="auto"/>
          <w:highlight w:val="none"/>
        </w:rPr>
        <w:t>易损件、工艺耗材清单及报价。</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4.设备采购供货周期。</w:t>
      </w:r>
    </w:p>
    <w:p>
      <w:pPr>
        <w:spacing w:beforeLines="0" w:afterLines="0" w:line="360" w:lineRule="auto"/>
        <w:rPr>
          <w:rFonts w:hint="eastAsia" w:ascii="宋体" w:hAnsi="宋体" w:eastAsia="宋体"/>
          <w:b/>
          <w:color w:val="000000"/>
          <w:sz w:val="24"/>
          <w:szCs w:val="22"/>
          <w:lang w:val="en-US" w:eastAsia="zh-CN"/>
        </w:rPr>
      </w:pPr>
      <w:r>
        <w:rPr>
          <w:rFonts w:hint="eastAsia" w:ascii="宋体" w:hAnsi="宋体" w:eastAsia="宋体"/>
          <w:b/>
          <w:color w:val="000000"/>
          <w:sz w:val="24"/>
          <w:szCs w:val="22"/>
          <w:lang w:val="en-US" w:eastAsia="zh-CN"/>
        </w:rPr>
        <w:t>（三）、技术要求</w:t>
      </w:r>
    </w:p>
    <w:p>
      <w:pPr>
        <w:spacing w:beforeLines="0" w:afterLines="0" w:line="360" w:lineRule="auto"/>
        <w:rPr>
          <w:rFonts w:hint="eastAsia" w:ascii="宋体" w:hAnsi="宋体" w:eastAsia="宋体"/>
          <w:b/>
          <w:color w:val="000000"/>
          <w:sz w:val="24"/>
          <w:szCs w:val="22"/>
          <w:lang w:val="en-US" w:eastAsia="zh-CN"/>
        </w:rPr>
      </w:pPr>
      <w:r>
        <w:rPr>
          <w:rFonts w:hint="eastAsia" w:ascii="宋体" w:hAnsi="宋体" w:eastAsia="宋体"/>
          <w:b/>
          <w:color w:val="000000"/>
          <w:sz w:val="24"/>
          <w:szCs w:val="22"/>
          <w:lang w:val="en-US" w:eastAsia="zh-CN"/>
        </w:rPr>
        <w:t>1.总体要求</w:t>
      </w:r>
    </w:p>
    <w:p>
      <w:pPr>
        <w:spacing w:line="360" w:lineRule="auto"/>
        <w:rPr>
          <w:rFonts w:hint="eastAsia" w:ascii="宋体" w:hAnsi="宋体"/>
          <w:color w:val="auto"/>
          <w:highlight w:val="none"/>
          <w:lang w:val="en-GB"/>
        </w:rPr>
      </w:pPr>
      <w:r>
        <w:rPr>
          <w:rFonts w:hint="eastAsia" w:ascii="宋体" w:hAnsi="宋体"/>
          <w:b/>
          <w:bCs/>
          <w:color w:val="auto"/>
          <w:highlight w:val="none"/>
        </w:rPr>
        <w:t>*</w:t>
      </w:r>
      <w:r>
        <w:rPr>
          <w:rFonts w:hint="eastAsia" w:ascii="宋体" w:hAnsi="宋体"/>
          <w:color w:val="auto"/>
          <w:highlight w:val="none"/>
          <w:lang w:val="en-GB"/>
        </w:rPr>
        <w:t>1.1</w:t>
      </w:r>
      <w:r>
        <w:rPr>
          <w:rFonts w:hint="eastAsia" w:ascii="宋体" w:hAnsi="宋体"/>
          <w:color w:val="auto"/>
          <w:highlight w:val="none"/>
          <w:lang w:val="en-US" w:eastAsia="zh-CN"/>
        </w:rPr>
        <w:t>采购</w:t>
      </w:r>
      <w:r>
        <w:rPr>
          <w:rFonts w:hint="eastAsia" w:ascii="宋体" w:hAnsi="宋体"/>
          <w:color w:val="auto"/>
          <w:highlight w:val="none"/>
          <w:lang w:val="en-GB"/>
        </w:rPr>
        <w:t>设备</w:t>
      </w:r>
      <w:r>
        <w:rPr>
          <w:rFonts w:hint="eastAsia" w:ascii="宋体" w:hAnsi="宋体"/>
          <w:color w:val="auto"/>
          <w:highlight w:val="none"/>
          <w:lang w:val="en-US" w:eastAsia="zh-CN"/>
        </w:rPr>
        <w:t>清单见下</w:t>
      </w:r>
      <w:r>
        <w:rPr>
          <w:rFonts w:hint="eastAsia" w:ascii="宋体" w:hAnsi="宋体"/>
          <w:color w:val="auto"/>
          <w:highlight w:val="none"/>
          <w:lang w:val="en-GB"/>
        </w:rPr>
        <w:t>表。</w:t>
      </w:r>
    </w:p>
    <w:tbl>
      <w:tblPr>
        <w:tblStyle w:val="9"/>
        <w:tblW w:w="92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8"/>
        <w:gridCol w:w="2103"/>
        <w:gridCol w:w="1148"/>
        <w:gridCol w:w="949"/>
        <w:gridCol w:w="1914"/>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8" w:type="dxa"/>
            <w:shd w:val="clear" w:color="auto" w:fill="auto"/>
            <w:noWrap w:val="0"/>
            <w:vAlign w:val="center"/>
          </w:tcPr>
          <w:p>
            <w:pPr>
              <w:spacing w:line="360" w:lineRule="auto"/>
              <w:jc w:val="center"/>
              <w:rPr>
                <w:rFonts w:hint="eastAsia" w:ascii="宋体" w:hAnsi="宋体"/>
                <w:b/>
                <w:bCs/>
                <w:color w:val="auto"/>
                <w:highlight w:val="none"/>
                <w:lang w:val="en-GB"/>
              </w:rPr>
            </w:pPr>
            <w:r>
              <w:rPr>
                <w:rFonts w:hint="eastAsia" w:ascii="宋体" w:hAnsi="宋体"/>
                <w:b/>
                <w:bCs/>
                <w:color w:val="auto"/>
                <w:highlight w:val="none"/>
                <w:lang w:val="en-GB"/>
              </w:rPr>
              <w:t>序号</w:t>
            </w:r>
          </w:p>
        </w:tc>
        <w:tc>
          <w:tcPr>
            <w:tcW w:w="2103" w:type="dxa"/>
            <w:shd w:val="clear" w:color="auto" w:fill="auto"/>
            <w:noWrap w:val="0"/>
            <w:vAlign w:val="center"/>
          </w:tcPr>
          <w:p>
            <w:pPr>
              <w:spacing w:line="360" w:lineRule="auto"/>
              <w:jc w:val="center"/>
              <w:rPr>
                <w:rFonts w:hint="eastAsia" w:ascii="宋体" w:hAnsi="宋体"/>
                <w:b/>
                <w:bCs/>
                <w:color w:val="auto"/>
                <w:highlight w:val="none"/>
                <w:lang w:val="en-GB"/>
              </w:rPr>
            </w:pPr>
            <w:r>
              <w:rPr>
                <w:rFonts w:hint="eastAsia" w:ascii="宋体" w:hAnsi="宋体"/>
                <w:b/>
                <w:bCs/>
                <w:color w:val="auto"/>
                <w:highlight w:val="none"/>
                <w:lang w:val="en-GB"/>
              </w:rPr>
              <w:t>设备名称</w:t>
            </w:r>
          </w:p>
        </w:tc>
        <w:tc>
          <w:tcPr>
            <w:tcW w:w="1148" w:type="dxa"/>
            <w:shd w:val="clear" w:color="auto" w:fill="auto"/>
            <w:noWrap w:val="0"/>
            <w:vAlign w:val="center"/>
          </w:tcPr>
          <w:p>
            <w:pPr>
              <w:spacing w:line="360" w:lineRule="auto"/>
              <w:jc w:val="center"/>
              <w:rPr>
                <w:rFonts w:hint="eastAsia" w:ascii="宋体" w:hAnsi="宋体"/>
                <w:b/>
                <w:bCs/>
                <w:color w:val="auto"/>
                <w:highlight w:val="none"/>
                <w:lang w:val="en-GB"/>
              </w:rPr>
            </w:pPr>
            <w:r>
              <w:rPr>
                <w:rFonts w:hint="eastAsia" w:ascii="宋体" w:hAnsi="宋体"/>
                <w:b/>
                <w:bCs/>
                <w:color w:val="auto"/>
                <w:highlight w:val="none"/>
                <w:lang w:val="en-GB"/>
              </w:rPr>
              <w:t>数量</w:t>
            </w:r>
          </w:p>
        </w:tc>
        <w:tc>
          <w:tcPr>
            <w:tcW w:w="949" w:type="dxa"/>
            <w:shd w:val="clear" w:color="auto" w:fill="auto"/>
            <w:noWrap w:val="0"/>
            <w:vAlign w:val="center"/>
          </w:tcPr>
          <w:p>
            <w:pPr>
              <w:spacing w:line="360" w:lineRule="auto"/>
              <w:jc w:val="center"/>
              <w:rPr>
                <w:rFonts w:hint="eastAsia" w:ascii="宋体" w:hAnsi="宋体"/>
                <w:b/>
                <w:bCs/>
                <w:color w:val="auto"/>
                <w:highlight w:val="none"/>
                <w:lang w:val="en-GB"/>
              </w:rPr>
            </w:pPr>
            <w:r>
              <w:rPr>
                <w:rFonts w:hint="eastAsia" w:ascii="宋体" w:hAnsi="宋体"/>
                <w:b/>
                <w:bCs/>
                <w:color w:val="auto"/>
                <w:highlight w:val="none"/>
                <w:lang w:val="en-GB"/>
              </w:rPr>
              <w:t>单位</w:t>
            </w:r>
          </w:p>
        </w:tc>
        <w:tc>
          <w:tcPr>
            <w:tcW w:w="1914" w:type="dxa"/>
            <w:shd w:val="clear" w:color="auto" w:fill="auto"/>
            <w:noWrap w:val="0"/>
            <w:vAlign w:val="center"/>
          </w:tcPr>
          <w:p>
            <w:pPr>
              <w:spacing w:line="360" w:lineRule="auto"/>
              <w:jc w:val="center"/>
              <w:rPr>
                <w:rFonts w:hint="eastAsia" w:ascii="宋体" w:hAnsi="宋体"/>
                <w:b/>
                <w:bCs/>
                <w:color w:val="auto"/>
                <w:highlight w:val="none"/>
                <w:lang w:val="en-GB"/>
              </w:rPr>
            </w:pPr>
            <w:r>
              <w:rPr>
                <w:rFonts w:hint="eastAsia" w:ascii="宋体" w:hAnsi="宋体"/>
                <w:b/>
                <w:bCs/>
                <w:color w:val="auto"/>
                <w:highlight w:val="none"/>
                <w:lang w:val="en-GB"/>
              </w:rPr>
              <w:t>品牌</w:t>
            </w:r>
          </w:p>
        </w:tc>
        <w:tc>
          <w:tcPr>
            <w:tcW w:w="2354" w:type="dxa"/>
            <w:shd w:val="clear" w:color="auto" w:fill="auto"/>
            <w:noWrap w:val="0"/>
            <w:vAlign w:val="center"/>
          </w:tcPr>
          <w:p>
            <w:pPr>
              <w:spacing w:line="360" w:lineRule="auto"/>
              <w:jc w:val="center"/>
              <w:rPr>
                <w:rFonts w:hint="eastAsia" w:ascii="宋体" w:hAnsi="宋体"/>
                <w:b/>
                <w:bCs/>
                <w:color w:val="auto"/>
                <w:highlight w:val="none"/>
                <w:lang w:val="en-GB"/>
              </w:rPr>
            </w:pPr>
            <w:r>
              <w:rPr>
                <w:rFonts w:hint="eastAsia" w:ascii="宋体" w:hAnsi="宋体"/>
                <w:b/>
                <w:bCs/>
                <w:color w:val="auto"/>
                <w:highlight w:val="none"/>
                <w:lang w:val="en-G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788" w:type="dxa"/>
            <w:shd w:val="clear" w:color="auto" w:fill="auto"/>
            <w:noWrap w:val="0"/>
            <w:vAlign w:val="center"/>
          </w:tcPr>
          <w:p>
            <w:pPr>
              <w:spacing w:line="360" w:lineRule="auto"/>
              <w:jc w:val="center"/>
              <w:rPr>
                <w:rFonts w:hint="eastAsia" w:ascii="宋体" w:hAnsi="宋体"/>
                <w:color w:val="auto"/>
                <w:highlight w:val="none"/>
                <w:lang w:val="en-GB"/>
              </w:rPr>
            </w:pPr>
            <w:r>
              <w:rPr>
                <w:rFonts w:hint="eastAsia" w:ascii="宋体" w:hAnsi="宋体"/>
                <w:color w:val="auto"/>
                <w:highlight w:val="none"/>
                <w:lang w:val="en-GB"/>
              </w:rPr>
              <w:t>1</w:t>
            </w:r>
          </w:p>
        </w:tc>
        <w:tc>
          <w:tcPr>
            <w:tcW w:w="2103" w:type="dxa"/>
            <w:shd w:val="clear" w:color="auto" w:fill="auto"/>
            <w:noWrap w:val="0"/>
            <w:vAlign w:val="center"/>
          </w:tcPr>
          <w:p>
            <w:pPr>
              <w:spacing w:line="360" w:lineRule="auto"/>
              <w:jc w:val="center"/>
              <w:rPr>
                <w:rFonts w:hint="eastAsia" w:ascii="宋体" w:hAnsi="宋体"/>
                <w:color w:val="auto"/>
                <w:highlight w:val="none"/>
                <w:lang w:val="en-GB"/>
              </w:rPr>
            </w:pPr>
            <w:r>
              <w:rPr>
                <w:rFonts w:hint="eastAsia" w:ascii="宋体" w:hAnsi="宋体"/>
                <w:color w:val="auto"/>
                <w:highlight w:val="none"/>
                <w:lang w:val="en-GB"/>
              </w:rPr>
              <w:t>UV固化炉</w:t>
            </w:r>
          </w:p>
        </w:tc>
        <w:tc>
          <w:tcPr>
            <w:tcW w:w="1148" w:type="dxa"/>
            <w:shd w:val="clear" w:color="auto" w:fill="auto"/>
            <w:noWrap w:val="0"/>
            <w:vAlign w:val="center"/>
          </w:tcPr>
          <w:p>
            <w:pPr>
              <w:spacing w:line="360" w:lineRule="auto"/>
              <w:jc w:val="center"/>
              <w:rPr>
                <w:rFonts w:hint="eastAsia" w:ascii="宋体" w:hAnsi="宋体"/>
                <w:color w:val="auto"/>
                <w:highlight w:val="none"/>
                <w:lang w:val="en-GB"/>
              </w:rPr>
            </w:pPr>
            <w:r>
              <w:rPr>
                <w:rFonts w:hint="eastAsia" w:ascii="宋体" w:hAnsi="宋体"/>
                <w:color w:val="auto"/>
                <w:highlight w:val="none"/>
                <w:lang w:val="en-GB"/>
              </w:rPr>
              <w:t>2</w:t>
            </w:r>
          </w:p>
        </w:tc>
        <w:tc>
          <w:tcPr>
            <w:tcW w:w="949" w:type="dxa"/>
            <w:shd w:val="clear" w:color="auto" w:fill="auto"/>
            <w:noWrap w:val="0"/>
            <w:vAlign w:val="center"/>
          </w:tcPr>
          <w:p>
            <w:pPr>
              <w:spacing w:line="360" w:lineRule="auto"/>
              <w:jc w:val="center"/>
              <w:rPr>
                <w:rFonts w:hint="eastAsia" w:ascii="宋体" w:hAnsi="宋体"/>
                <w:color w:val="auto"/>
                <w:highlight w:val="none"/>
                <w:lang w:val="en-GB"/>
              </w:rPr>
            </w:pPr>
            <w:r>
              <w:rPr>
                <w:rFonts w:hint="eastAsia" w:ascii="宋体" w:hAnsi="宋体"/>
                <w:color w:val="auto"/>
                <w:highlight w:val="none"/>
                <w:lang w:val="en-GB"/>
              </w:rPr>
              <w:t>台</w:t>
            </w:r>
          </w:p>
        </w:tc>
        <w:tc>
          <w:tcPr>
            <w:tcW w:w="1914" w:type="dxa"/>
            <w:shd w:val="clear" w:color="auto" w:fill="auto"/>
            <w:noWrap w:val="0"/>
            <w:vAlign w:val="center"/>
          </w:tcPr>
          <w:p>
            <w:pPr>
              <w:spacing w:line="360" w:lineRule="auto"/>
              <w:ind w:firstLine="420" w:firstLineChars="200"/>
              <w:jc w:val="center"/>
              <w:rPr>
                <w:rFonts w:hint="eastAsia" w:ascii="宋体" w:hAnsi="宋体"/>
                <w:color w:val="auto"/>
                <w:highlight w:val="none"/>
                <w:lang w:val="en-GB"/>
              </w:rPr>
            </w:pPr>
          </w:p>
        </w:tc>
        <w:tc>
          <w:tcPr>
            <w:tcW w:w="2354" w:type="dxa"/>
            <w:shd w:val="clear" w:color="auto" w:fill="auto"/>
            <w:noWrap w:val="0"/>
            <w:vAlign w:val="center"/>
          </w:tcPr>
          <w:p>
            <w:pPr>
              <w:spacing w:line="360" w:lineRule="auto"/>
              <w:jc w:val="center"/>
              <w:rPr>
                <w:rFonts w:hint="eastAsia" w:ascii="宋体" w:hAnsi="宋体"/>
                <w:color w:val="auto"/>
                <w:highlight w:val="none"/>
                <w:lang w:val="en-GB"/>
              </w:rPr>
            </w:pPr>
            <w:r>
              <w:rPr>
                <w:rFonts w:hint="eastAsia" w:ascii="宋体" w:hAnsi="宋体"/>
                <w:color w:val="auto"/>
                <w:highlight w:val="none"/>
                <w:lang w:val="en-GB"/>
              </w:rPr>
              <w:t>额外配送UV灯管2套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788" w:type="dxa"/>
            <w:shd w:val="clear" w:color="auto" w:fill="auto"/>
            <w:noWrap w:val="0"/>
            <w:vAlign w:val="center"/>
          </w:tcPr>
          <w:p>
            <w:pPr>
              <w:spacing w:line="360" w:lineRule="auto"/>
              <w:jc w:val="center"/>
              <w:rPr>
                <w:rFonts w:hint="eastAsia" w:ascii="宋体" w:hAnsi="宋体"/>
                <w:color w:val="auto"/>
                <w:highlight w:val="none"/>
                <w:lang w:val="en-GB"/>
              </w:rPr>
            </w:pPr>
            <w:r>
              <w:rPr>
                <w:rFonts w:hint="eastAsia" w:ascii="宋体" w:hAnsi="宋体"/>
                <w:color w:val="auto"/>
                <w:highlight w:val="none"/>
                <w:lang w:val="en-GB"/>
              </w:rPr>
              <w:t>2</w:t>
            </w:r>
          </w:p>
        </w:tc>
        <w:tc>
          <w:tcPr>
            <w:tcW w:w="2103" w:type="dxa"/>
            <w:shd w:val="clear" w:color="auto" w:fill="auto"/>
            <w:noWrap w:val="0"/>
            <w:vAlign w:val="center"/>
          </w:tcPr>
          <w:p>
            <w:pPr>
              <w:spacing w:line="360" w:lineRule="auto"/>
              <w:jc w:val="center"/>
              <w:rPr>
                <w:rFonts w:hint="eastAsia" w:ascii="宋体" w:hAnsi="宋体"/>
                <w:color w:val="auto"/>
                <w:highlight w:val="none"/>
                <w:lang w:val="en-GB"/>
              </w:rPr>
            </w:pPr>
            <w:r>
              <w:rPr>
                <w:rFonts w:hint="eastAsia" w:ascii="宋体" w:hAnsi="宋体"/>
                <w:color w:val="auto"/>
                <w:highlight w:val="none"/>
              </w:rPr>
              <w:t>UV能量计</w:t>
            </w:r>
          </w:p>
        </w:tc>
        <w:tc>
          <w:tcPr>
            <w:tcW w:w="1148" w:type="dxa"/>
            <w:shd w:val="clear" w:color="auto" w:fill="auto"/>
            <w:noWrap w:val="0"/>
            <w:vAlign w:val="center"/>
          </w:tcPr>
          <w:p>
            <w:pPr>
              <w:spacing w:line="360" w:lineRule="auto"/>
              <w:jc w:val="center"/>
              <w:rPr>
                <w:rFonts w:hint="eastAsia" w:ascii="宋体" w:hAnsi="宋体"/>
                <w:color w:val="auto"/>
                <w:highlight w:val="none"/>
                <w:lang w:val="en-GB"/>
              </w:rPr>
            </w:pPr>
            <w:r>
              <w:rPr>
                <w:rFonts w:hint="eastAsia" w:ascii="宋体" w:hAnsi="宋体"/>
                <w:color w:val="auto"/>
                <w:highlight w:val="none"/>
              </w:rPr>
              <w:t>1</w:t>
            </w:r>
          </w:p>
        </w:tc>
        <w:tc>
          <w:tcPr>
            <w:tcW w:w="949" w:type="dxa"/>
            <w:shd w:val="clear" w:color="auto" w:fill="auto"/>
            <w:noWrap w:val="0"/>
            <w:vAlign w:val="center"/>
          </w:tcPr>
          <w:p>
            <w:pPr>
              <w:spacing w:line="360" w:lineRule="auto"/>
              <w:jc w:val="center"/>
              <w:rPr>
                <w:rFonts w:hint="eastAsia" w:ascii="宋体" w:hAnsi="宋体"/>
                <w:color w:val="auto"/>
                <w:highlight w:val="none"/>
                <w:lang w:val="en-GB"/>
              </w:rPr>
            </w:pPr>
            <w:r>
              <w:rPr>
                <w:rFonts w:hint="eastAsia" w:ascii="宋体" w:hAnsi="宋体"/>
                <w:color w:val="auto"/>
                <w:highlight w:val="none"/>
              </w:rPr>
              <w:t>台</w:t>
            </w:r>
          </w:p>
        </w:tc>
        <w:tc>
          <w:tcPr>
            <w:tcW w:w="1914" w:type="dxa"/>
            <w:shd w:val="clear" w:color="auto" w:fill="auto"/>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美国EIT</w:t>
            </w:r>
          </w:p>
        </w:tc>
        <w:tc>
          <w:tcPr>
            <w:tcW w:w="2354" w:type="dxa"/>
            <w:shd w:val="clear" w:color="auto" w:fill="auto"/>
            <w:noWrap w:val="0"/>
            <w:vAlign w:val="center"/>
          </w:tcPr>
          <w:p>
            <w:pPr>
              <w:spacing w:line="360" w:lineRule="auto"/>
              <w:jc w:val="center"/>
              <w:rPr>
                <w:rFonts w:hint="eastAsia" w:ascii="宋体" w:hAnsi="宋体"/>
                <w:color w:val="auto"/>
                <w:highlight w:val="none"/>
                <w:lang w:val="en-GB"/>
              </w:rPr>
            </w:pPr>
            <w:r>
              <w:rPr>
                <w:rFonts w:hint="eastAsia" w:ascii="宋体" w:hAnsi="宋体"/>
                <w:b/>
                <w:bCs/>
                <w:color w:val="auto"/>
                <w:highlight w:val="none"/>
              </w:rPr>
              <w:t>第三方计量出厂</w:t>
            </w:r>
          </w:p>
        </w:tc>
      </w:tr>
    </w:tbl>
    <w:p>
      <w:pPr>
        <w:spacing w:line="360" w:lineRule="auto"/>
        <w:rPr>
          <w:rFonts w:hint="eastAsia" w:ascii="宋体" w:hAnsi="宋体"/>
          <w:color w:val="auto"/>
          <w:highlight w:val="none"/>
          <w:lang w:val="en-GB"/>
        </w:rPr>
      </w:pPr>
      <w:r>
        <w:rPr>
          <w:rFonts w:hint="eastAsia" w:ascii="宋体" w:hAnsi="宋体"/>
          <w:b/>
          <w:bCs/>
          <w:color w:val="auto"/>
          <w:highlight w:val="none"/>
        </w:rPr>
        <w:t>*</w:t>
      </w:r>
      <w:r>
        <w:rPr>
          <w:rFonts w:hint="eastAsia" w:ascii="宋体" w:hAnsi="宋体"/>
          <w:color w:val="auto"/>
          <w:highlight w:val="none"/>
          <w:lang w:val="en-GB"/>
        </w:rPr>
        <w:t>1.2设备接入现有线体，实现印制板组件的UV三防漆自动固化。</w:t>
      </w:r>
      <w:r>
        <w:rPr>
          <w:rFonts w:hint="eastAsia" w:ascii="宋体" w:hAnsi="宋体"/>
          <w:color w:val="auto"/>
          <w:highlight w:val="none"/>
          <w:lang w:val="en-GB" w:eastAsia="zh-CN"/>
        </w:rPr>
        <w:t>设备</w:t>
      </w:r>
      <w:r>
        <w:rPr>
          <w:rFonts w:hint="eastAsia" w:ascii="宋体" w:hAnsi="宋体"/>
          <w:color w:val="auto"/>
          <w:highlight w:val="none"/>
          <w:lang w:val="en-GB"/>
        </w:rPr>
        <w:t>接入线体后构成和流向如下：接驳台（现有）→自动喷涂机（现有）→UV检查台（现有）→UV固化炉（新增）→接驳台（现有）→翻板机（现有）→自动喷涂机（现有）→UV检查台（现有）→UV固化炉（新增）→接驳台（现有）。</w:t>
      </w:r>
    </w:p>
    <w:p>
      <w:pPr>
        <w:spacing w:line="360" w:lineRule="auto"/>
        <w:rPr>
          <w:rFonts w:hint="eastAsia" w:ascii="宋体" w:hAnsi="宋体"/>
          <w:color w:val="auto"/>
          <w:highlight w:val="none"/>
          <w:lang w:val="en-GB"/>
        </w:rPr>
      </w:pPr>
      <w:r>
        <w:rPr>
          <w:rFonts w:hint="eastAsia" w:ascii="宋体" w:hAnsi="宋体"/>
          <w:b/>
          <w:bCs/>
          <w:color w:val="auto"/>
          <w:highlight w:val="none"/>
        </w:rPr>
        <w:t>*</w:t>
      </w:r>
      <w:r>
        <w:rPr>
          <w:rFonts w:hint="eastAsia" w:ascii="宋体" w:hAnsi="宋体"/>
          <w:color w:val="auto"/>
          <w:highlight w:val="none"/>
          <w:lang w:val="en-GB"/>
        </w:rPr>
        <w:t>1.3</w:t>
      </w:r>
      <w:r>
        <w:rPr>
          <w:rFonts w:hint="eastAsia" w:ascii="宋体" w:hAnsi="宋体"/>
          <w:color w:val="auto"/>
          <w:highlight w:val="none"/>
          <w:lang w:val="en-GB" w:eastAsia="zh-CN"/>
        </w:rPr>
        <w:t>设备</w:t>
      </w:r>
      <w:r>
        <w:rPr>
          <w:rFonts w:hint="eastAsia" w:ascii="宋体" w:hAnsi="宋体"/>
          <w:color w:val="auto"/>
          <w:highlight w:val="none"/>
          <w:lang w:val="en-GB"/>
        </w:rPr>
        <w:t>接入线体后功能：实现印制板组件UV三防漆的自动选择性喷涂、UV固化、翻转、传输，除了线体起始端和结束端接驳台处收板和放板需人工操作，其余为全自动。</w:t>
      </w:r>
    </w:p>
    <w:p>
      <w:pPr>
        <w:spacing w:line="360" w:lineRule="auto"/>
        <w:rPr>
          <w:rFonts w:hint="eastAsia" w:ascii="宋体" w:hAnsi="宋体"/>
          <w:color w:val="auto"/>
          <w:highlight w:val="none"/>
          <w:lang w:val="en-GB"/>
        </w:rPr>
      </w:pPr>
      <w:r>
        <w:rPr>
          <w:rFonts w:hint="eastAsia" w:ascii="宋体" w:hAnsi="宋体"/>
          <w:b/>
          <w:bCs/>
          <w:color w:val="auto"/>
          <w:highlight w:val="none"/>
        </w:rPr>
        <w:t>*</w:t>
      </w:r>
      <w:r>
        <w:rPr>
          <w:rFonts w:hint="eastAsia" w:ascii="宋体" w:hAnsi="宋体"/>
          <w:color w:val="auto"/>
          <w:highlight w:val="none"/>
          <w:lang w:val="en-GB"/>
        </w:rPr>
        <w:t>1.4所有</w:t>
      </w:r>
      <w:r>
        <w:rPr>
          <w:rFonts w:hint="eastAsia" w:ascii="宋体" w:hAnsi="宋体"/>
          <w:color w:val="auto"/>
          <w:highlight w:val="none"/>
          <w:lang w:val="en-GB" w:eastAsia="zh-CN"/>
        </w:rPr>
        <w:t>设备</w:t>
      </w:r>
      <w:r>
        <w:rPr>
          <w:rFonts w:hint="eastAsia" w:ascii="宋体" w:hAnsi="宋体"/>
          <w:color w:val="auto"/>
          <w:highlight w:val="none"/>
          <w:lang w:val="en-GB"/>
        </w:rPr>
        <w:t>可传输印制板组件或工装尺寸（长×宽）：大于等于80×70mm～450×440mm。</w:t>
      </w:r>
    </w:p>
    <w:p>
      <w:pPr>
        <w:spacing w:line="360" w:lineRule="auto"/>
        <w:rPr>
          <w:rFonts w:hint="eastAsia" w:ascii="宋体" w:hAnsi="宋体"/>
          <w:color w:val="auto"/>
          <w:highlight w:val="none"/>
          <w:lang w:val="en-GB"/>
        </w:rPr>
      </w:pPr>
      <w:r>
        <w:rPr>
          <w:rFonts w:hint="eastAsia" w:ascii="宋体" w:hAnsi="宋体"/>
          <w:color w:val="auto"/>
          <w:highlight w:val="none"/>
          <w:lang w:val="en-GB"/>
        </w:rPr>
        <w:t>1.5</w:t>
      </w:r>
      <w:r>
        <w:rPr>
          <w:rFonts w:hint="eastAsia" w:ascii="宋体" w:hAnsi="宋体"/>
          <w:color w:val="auto"/>
          <w:highlight w:val="none"/>
          <w:lang w:val="en-GB" w:eastAsia="zh-CN"/>
        </w:rPr>
        <w:t>设备</w:t>
      </w:r>
      <w:r>
        <w:rPr>
          <w:rFonts w:hint="eastAsia" w:ascii="宋体" w:hAnsi="宋体"/>
          <w:color w:val="auto"/>
          <w:highlight w:val="none"/>
          <w:lang w:val="en-GB"/>
        </w:rPr>
        <w:t>可传输印制板厚度：大于等于0.4～4.0mm。</w:t>
      </w:r>
    </w:p>
    <w:p>
      <w:pPr>
        <w:spacing w:line="360" w:lineRule="auto"/>
        <w:rPr>
          <w:rFonts w:hint="eastAsia" w:ascii="宋体" w:hAnsi="宋体"/>
          <w:color w:val="auto"/>
          <w:highlight w:val="none"/>
          <w:lang w:val="en-GB"/>
        </w:rPr>
      </w:pPr>
      <w:r>
        <w:rPr>
          <w:rFonts w:hint="eastAsia" w:ascii="宋体" w:hAnsi="宋体"/>
          <w:color w:val="auto"/>
          <w:highlight w:val="none"/>
          <w:lang w:val="en-GB"/>
        </w:rPr>
        <w:t>1.6</w:t>
      </w:r>
      <w:r>
        <w:rPr>
          <w:rFonts w:hint="eastAsia" w:ascii="宋体" w:hAnsi="宋体"/>
          <w:color w:val="auto"/>
          <w:highlight w:val="none"/>
          <w:lang w:val="en-GB" w:eastAsia="zh-CN"/>
        </w:rPr>
        <w:t>设备</w:t>
      </w:r>
      <w:r>
        <w:rPr>
          <w:rFonts w:hint="eastAsia" w:ascii="宋体" w:hAnsi="宋体"/>
          <w:color w:val="auto"/>
          <w:highlight w:val="none"/>
          <w:lang w:val="en-GB"/>
        </w:rPr>
        <w:t>可传输最小印制板夹持边宽度5mm，工装夹持边宽度5mm。</w:t>
      </w:r>
    </w:p>
    <w:p>
      <w:pPr>
        <w:spacing w:line="360" w:lineRule="auto"/>
        <w:rPr>
          <w:rFonts w:hint="eastAsia" w:ascii="宋体" w:hAnsi="宋体"/>
          <w:color w:val="auto"/>
          <w:highlight w:val="none"/>
          <w:lang w:val="en-GB"/>
        </w:rPr>
      </w:pPr>
      <w:r>
        <w:rPr>
          <w:rFonts w:hint="eastAsia" w:ascii="宋体" w:hAnsi="宋体"/>
          <w:color w:val="auto"/>
          <w:highlight w:val="none"/>
          <w:lang w:val="en-GB"/>
        </w:rPr>
        <w:t>1.7</w:t>
      </w:r>
      <w:r>
        <w:rPr>
          <w:rFonts w:hint="eastAsia" w:ascii="宋体" w:hAnsi="宋体"/>
          <w:color w:val="auto"/>
          <w:highlight w:val="none"/>
          <w:lang w:val="en-GB" w:eastAsia="zh-CN"/>
        </w:rPr>
        <w:t>设备</w:t>
      </w:r>
      <w:r>
        <w:rPr>
          <w:rFonts w:hint="eastAsia" w:ascii="宋体" w:hAnsi="宋体"/>
          <w:color w:val="auto"/>
          <w:highlight w:val="none"/>
          <w:lang w:val="en-GB"/>
        </w:rPr>
        <w:t>传输高度：大于等于900±20mm(可调)。</w:t>
      </w:r>
    </w:p>
    <w:p>
      <w:pPr>
        <w:spacing w:line="360" w:lineRule="auto"/>
        <w:rPr>
          <w:rFonts w:hint="eastAsia" w:ascii="宋体" w:hAnsi="宋体"/>
          <w:color w:val="auto"/>
          <w:highlight w:val="none"/>
          <w:lang w:val="en-GB"/>
        </w:rPr>
      </w:pPr>
      <w:r>
        <w:rPr>
          <w:rFonts w:hint="eastAsia" w:ascii="宋体" w:hAnsi="宋体"/>
          <w:color w:val="auto"/>
          <w:highlight w:val="none"/>
          <w:lang w:val="en-GB"/>
        </w:rPr>
        <w:t>1.8</w:t>
      </w:r>
      <w:r>
        <w:rPr>
          <w:rFonts w:hint="eastAsia" w:ascii="宋体" w:hAnsi="宋体"/>
          <w:color w:val="auto"/>
          <w:highlight w:val="none"/>
          <w:lang w:val="en-GB" w:eastAsia="zh-CN"/>
        </w:rPr>
        <w:t>设备</w:t>
      </w:r>
      <w:r>
        <w:rPr>
          <w:rFonts w:hint="eastAsia" w:ascii="宋体" w:hAnsi="宋体"/>
          <w:color w:val="auto"/>
          <w:highlight w:val="none"/>
          <w:lang w:val="en-GB"/>
        </w:rPr>
        <w:t>操作侧轨道固定。</w:t>
      </w:r>
    </w:p>
    <w:p>
      <w:pPr>
        <w:spacing w:line="360" w:lineRule="auto"/>
        <w:rPr>
          <w:rFonts w:hint="eastAsia" w:ascii="宋体" w:hAnsi="宋体"/>
          <w:color w:val="auto"/>
          <w:highlight w:val="none"/>
          <w:lang w:val="en-GB"/>
        </w:rPr>
      </w:pPr>
      <w:r>
        <w:rPr>
          <w:rFonts w:hint="eastAsia" w:ascii="宋体" w:hAnsi="宋体"/>
          <w:color w:val="auto"/>
          <w:highlight w:val="none"/>
          <w:lang w:val="en-GB"/>
        </w:rPr>
        <w:t>1.</w:t>
      </w:r>
      <w:r>
        <w:rPr>
          <w:rFonts w:hint="eastAsia" w:ascii="宋体" w:hAnsi="宋体"/>
          <w:color w:val="auto"/>
          <w:highlight w:val="none"/>
          <w:lang w:val="en-US" w:eastAsia="zh-CN"/>
        </w:rPr>
        <w:t>9</w:t>
      </w:r>
      <w:r>
        <w:rPr>
          <w:rFonts w:hint="eastAsia" w:ascii="宋体" w:hAnsi="宋体"/>
          <w:color w:val="auto"/>
          <w:highlight w:val="none"/>
          <w:lang w:val="en-GB"/>
        </w:rPr>
        <w:t>所有</w:t>
      </w:r>
      <w:r>
        <w:rPr>
          <w:rFonts w:hint="eastAsia" w:ascii="宋体" w:hAnsi="宋体"/>
          <w:color w:val="auto"/>
          <w:highlight w:val="none"/>
          <w:lang w:val="en-GB" w:eastAsia="zh-CN"/>
        </w:rPr>
        <w:t>设备</w:t>
      </w:r>
      <w:r>
        <w:rPr>
          <w:rFonts w:hint="eastAsia" w:ascii="宋体" w:hAnsi="宋体"/>
          <w:color w:val="auto"/>
          <w:highlight w:val="none"/>
          <w:lang w:val="en-GB"/>
        </w:rPr>
        <w:t>传输方向从左到右（人面对设备操作面，从人的左手向右手方向传送）。</w:t>
      </w:r>
    </w:p>
    <w:p>
      <w:pPr>
        <w:spacing w:line="360" w:lineRule="auto"/>
        <w:rPr>
          <w:rFonts w:hint="eastAsia" w:ascii="宋体" w:hAnsi="宋体"/>
          <w:color w:val="auto"/>
          <w:highlight w:val="none"/>
          <w:lang w:val="en-GB"/>
        </w:rPr>
      </w:pPr>
      <w:r>
        <w:rPr>
          <w:rFonts w:hint="eastAsia" w:ascii="宋体" w:hAnsi="宋体"/>
          <w:color w:val="auto"/>
          <w:highlight w:val="none"/>
          <w:lang w:val="en-GB"/>
        </w:rPr>
        <w:t>1.</w:t>
      </w:r>
      <w:r>
        <w:rPr>
          <w:rFonts w:hint="eastAsia" w:ascii="宋体" w:hAnsi="宋体"/>
          <w:color w:val="auto"/>
          <w:highlight w:val="none"/>
          <w:lang w:val="en-US" w:eastAsia="zh-CN"/>
        </w:rPr>
        <w:t>10</w:t>
      </w:r>
      <w:r>
        <w:rPr>
          <w:rFonts w:hint="eastAsia" w:ascii="宋体" w:hAnsi="宋体"/>
          <w:color w:val="auto"/>
          <w:highlight w:val="none"/>
          <w:lang w:val="en-GB"/>
        </w:rPr>
        <w:t>所有单台</w:t>
      </w:r>
      <w:r>
        <w:rPr>
          <w:rFonts w:hint="eastAsia" w:ascii="宋体" w:hAnsi="宋体"/>
          <w:color w:val="auto"/>
          <w:highlight w:val="none"/>
          <w:lang w:val="en-GB" w:eastAsia="zh-CN"/>
        </w:rPr>
        <w:t>设备</w:t>
      </w:r>
      <w:r>
        <w:rPr>
          <w:rFonts w:hint="eastAsia" w:ascii="宋体" w:hAnsi="宋体"/>
          <w:color w:val="auto"/>
          <w:highlight w:val="none"/>
          <w:lang w:val="en-GB"/>
        </w:rPr>
        <w:t>楼板承重要求不能大于600kg/m2。</w:t>
      </w:r>
    </w:p>
    <w:p>
      <w:pPr>
        <w:spacing w:line="360" w:lineRule="auto"/>
        <w:rPr>
          <w:rFonts w:hint="eastAsia" w:ascii="宋体" w:hAnsi="宋体"/>
          <w:color w:val="auto"/>
          <w:highlight w:val="none"/>
        </w:rPr>
      </w:pPr>
      <w:r>
        <w:rPr>
          <w:rFonts w:hint="eastAsia" w:ascii="宋体" w:hAnsi="宋体"/>
          <w:color w:val="auto"/>
          <w:highlight w:val="none"/>
          <w:lang w:val="en-GB"/>
        </w:rPr>
        <w:t>1.</w:t>
      </w:r>
      <w:r>
        <w:rPr>
          <w:rFonts w:hint="eastAsia" w:ascii="宋体" w:hAnsi="宋体"/>
          <w:color w:val="auto"/>
          <w:highlight w:val="none"/>
          <w:lang w:val="en-US" w:eastAsia="zh-CN"/>
        </w:rPr>
        <w:t>11</w:t>
      </w:r>
      <w:r>
        <w:rPr>
          <w:rFonts w:hint="eastAsia" w:ascii="宋体" w:hAnsi="宋体"/>
          <w:color w:val="auto"/>
          <w:highlight w:val="none"/>
          <w:lang w:val="en-GB"/>
        </w:rPr>
        <w:t>所有</w:t>
      </w:r>
      <w:r>
        <w:rPr>
          <w:rFonts w:hint="eastAsia" w:ascii="宋体" w:hAnsi="宋体"/>
          <w:color w:val="auto"/>
          <w:highlight w:val="none"/>
          <w:lang w:val="en-GB" w:eastAsia="zh-CN"/>
        </w:rPr>
        <w:t>设备</w:t>
      </w:r>
      <w:r>
        <w:rPr>
          <w:rFonts w:hint="eastAsia" w:ascii="宋体" w:hAnsi="宋体"/>
          <w:color w:val="auto"/>
          <w:highlight w:val="none"/>
          <w:lang w:val="en-GB"/>
        </w:rPr>
        <w:t>满足采购人提供电源为AC220V 50HZ，或者AC380 50HZ，气压为0.6Mpa的电气源安装要求。</w:t>
      </w:r>
    </w:p>
    <w:p>
      <w:pPr>
        <w:spacing w:line="360" w:lineRule="auto"/>
        <w:rPr>
          <w:rFonts w:hint="eastAsia" w:ascii="宋体" w:hAnsi="宋体"/>
          <w:color w:val="auto"/>
          <w:highlight w:val="none"/>
        </w:rPr>
      </w:pPr>
      <w:r>
        <w:rPr>
          <w:rFonts w:hint="eastAsia" w:ascii="宋体" w:hAnsi="宋体"/>
          <w:color w:val="auto"/>
          <w:highlight w:val="none"/>
        </w:rPr>
        <w:t>1.1</w:t>
      </w:r>
      <w:r>
        <w:rPr>
          <w:rFonts w:hint="eastAsia" w:ascii="宋体" w:hAnsi="宋体"/>
          <w:color w:val="auto"/>
          <w:highlight w:val="none"/>
          <w:lang w:val="en-US" w:eastAsia="zh-CN"/>
        </w:rPr>
        <w:t>2</w:t>
      </w:r>
      <w:r>
        <w:rPr>
          <w:rFonts w:hint="eastAsia" w:ascii="宋体" w:hAnsi="宋体"/>
          <w:color w:val="auto"/>
          <w:highlight w:val="none"/>
        </w:rPr>
        <w:t>所有单台</w:t>
      </w:r>
      <w:r>
        <w:rPr>
          <w:rFonts w:hint="eastAsia" w:ascii="宋体" w:hAnsi="宋体"/>
          <w:color w:val="auto"/>
          <w:highlight w:val="none"/>
          <w:lang w:eastAsia="zh-CN"/>
        </w:rPr>
        <w:t>设备</w:t>
      </w:r>
      <w:r>
        <w:rPr>
          <w:rFonts w:hint="eastAsia" w:ascii="宋体" w:hAnsi="宋体"/>
          <w:color w:val="auto"/>
          <w:highlight w:val="none"/>
        </w:rPr>
        <w:t>配备SMEMA接口与其它设备在线接驳。</w:t>
      </w:r>
    </w:p>
    <w:p>
      <w:pPr>
        <w:spacing w:line="360" w:lineRule="auto"/>
        <w:rPr>
          <w:rFonts w:hint="eastAsia" w:ascii="宋体" w:hAnsi="宋体"/>
          <w:color w:val="auto"/>
          <w:highlight w:val="none"/>
          <w:lang w:val="en-GB"/>
        </w:rPr>
      </w:pPr>
      <w:r>
        <w:rPr>
          <w:rFonts w:hint="eastAsia" w:ascii="宋体" w:hAnsi="宋体"/>
          <w:color w:val="auto"/>
          <w:highlight w:val="none"/>
          <w:lang w:val="en-GB"/>
        </w:rPr>
        <w:t>1.1</w:t>
      </w:r>
      <w:r>
        <w:rPr>
          <w:rFonts w:hint="eastAsia" w:ascii="宋体" w:hAnsi="宋体"/>
          <w:color w:val="auto"/>
          <w:highlight w:val="none"/>
          <w:lang w:val="en-US" w:eastAsia="zh-CN"/>
        </w:rPr>
        <w:t>3</w:t>
      </w:r>
      <w:r>
        <w:rPr>
          <w:rFonts w:hint="eastAsia" w:ascii="宋体" w:hAnsi="宋体"/>
          <w:color w:val="auto"/>
          <w:highlight w:val="none"/>
          <w:lang w:val="en-GB"/>
        </w:rPr>
        <w:t>设备主体颜色：浅色珍珠白。</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b/>
          <w:color w:val="000000"/>
          <w:sz w:val="24"/>
          <w:szCs w:val="24"/>
        </w:rPr>
        <w:t>2.技术要求：</w:t>
      </w:r>
    </w:p>
    <w:p>
      <w:pPr>
        <w:spacing w:line="360" w:lineRule="auto"/>
        <w:jc w:val="both"/>
        <w:rPr>
          <w:rFonts w:hint="eastAsia" w:ascii="宋体" w:hAnsi="宋体"/>
          <w:color w:val="auto"/>
          <w:highlight w:val="none"/>
        </w:rPr>
      </w:pPr>
      <w:r>
        <w:rPr>
          <w:rFonts w:hint="eastAsia" w:ascii="宋体" w:hAnsi="宋体"/>
          <w:color w:val="auto"/>
          <w:highlight w:val="none"/>
          <w:lang w:val="en-GB"/>
        </w:rPr>
        <w:t>2.1</w:t>
      </w:r>
      <w:r>
        <w:rPr>
          <w:rFonts w:hint="eastAsia" w:ascii="宋体" w:hAnsi="宋体"/>
          <w:color w:val="auto"/>
          <w:highlight w:val="none"/>
        </w:rPr>
        <w:t>控制方式：触摸屏+PLC。</w:t>
      </w:r>
    </w:p>
    <w:p>
      <w:pPr>
        <w:spacing w:line="360" w:lineRule="auto"/>
        <w:jc w:val="both"/>
        <w:rPr>
          <w:rFonts w:hint="eastAsia" w:ascii="宋体" w:hAnsi="宋体"/>
          <w:color w:val="auto"/>
          <w:highlight w:val="none"/>
        </w:rPr>
      </w:pPr>
      <w:r>
        <w:rPr>
          <w:rFonts w:hint="eastAsia" w:ascii="宋体" w:hAnsi="宋体"/>
          <w:color w:val="auto"/>
          <w:highlight w:val="none"/>
        </w:rPr>
        <w:t>2.2灯管布局：轨道上部光源。</w:t>
      </w:r>
    </w:p>
    <w:p>
      <w:pPr>
        <w:spacing w:line="360" w:lineRule="auto"/>
        <w:jc w:val="both"/>
        <w:rPr>
          <w:rFonts w:hint="eastAsia" w:ascii="宋体" w:hAnsi="宋体"/>
          <w:color w:val="auto"/>
          <w:highlight w:val="none"/>
        </w:rPr>
      </w:pPr>
      <w:r>
        <w:rPr>
          <w:rFonts w:hint="eastAsia" w:ascii="宋体" w:hAnsi="宋体"/>
          <w:b/>
          <w:bCs/>
          <w:color w:val="auto"/>
          <w:highlight w:val="none"/>
        </w:rPr>
        <w:t>*</w:t>
      </w:r>
      <w:r>
        <w:rPr>
          <w:rFonts w:hint="eastAsia" w:ascii="宋体" w:hAnsi="宋体"/>
          <w:color w:val="auto"/>
          <w:highlight w:val="none"/>
        </w:rPr>
        <w:t>2.3固化灯类型：高压汞灯（品牌：美国JTU），功率：6kW。</w:t>
      </w:r>
    </w:p>
    <w:p>
      <w:pPr>
        <w:spacing w:line="360" w:lineRule="auto"/>
        <w:jc w:val="both"/>
        <w:rPr>
          <w:rFonts w:hint="eastAsia" w:ascii="宋体" w:hAnsi="宋体"/>
          <w:color w:val="auto"/>
          <w:highlight w:val="none"/>
        </w:rPr>
      </w:pPr>
      <w:r>
        <w:rPr>
          <w:rFonts w:hint="eastAsia" w:ascii="宋体" w:hAnsi="宋体"/>
          <w:color w:val="auto"/>
          <w:highlight w:val="none"/>
        </w:rPr>
        <w:t>2.4配备UV电源。</w:t>
      </w:r>
    </w:p>
    <w:p>
      <w:pPr>
        <w:spacing w:line="360" w:lineRule="auto"/>
        <w:jc w:val="both"/>
        <w:rPr>
          <w:rFonts w:hint="eastAsia" w:ascii="宋体" w:hAnsi="宋体"/>
          <w:color w:val="auto"/>
          <w:highlight w:val="none"/>
        </w:rPr>
      </w:pPr>
      <w:r>
        <w:rPr>
          <w:rFonts w:hint="eastAsia" w:ascii="宋体" w:hAnsi="宋体"/>
          <w:b/>
          <w:bCs/>
          <w:color w:val="auto"/>
          <w:highlight w:val="none"/>
        </w:rPr>
        <w:t>*</w:t>
      </w:r>
      <w:r>
        <w:rPr>
          <w:rFonts w:hint="eastAsia" w:ascii="宋体" w:hAnsi="宋体"/>
          <w:color w:val="auto"/>
          <w:highlight w:val="none"/>
        </w:rPr>
        <w:t>2.5灯管数量：每台UV固化炉配1套灯管，附送1套灯管。</w:t>
      </w:r>
    </w:p>
    <w:p>
      <w:pPr>
        <w:spacing w:line="360" w:lineRule="auto"/>
        <w:jc w:val="both"/>
        <w:rPr>
          <w:rFonts w:hint="eastAsia" w:ascii="宋体" w:hAnsi="宋体"/>
          <w:color w:val="auto"/>
          <w:highlight w:val="none"/>
        </w:rPr>
      </w:pPr>
      <w:r>
        <w:rPr>
          <w:rFonts w:hint="eastAsia" w:ascii="宋体" w:hAnsi="宋体"/>
          <w:b/>
          <w:bCs/>
          <w:color w:val="auto"/>
          <w:highlight w:val="none"/>
        </w:rPr>
        <w:t>*</w:t>
      </w:r>
      <w:r>
        <w:rPr>
          <w:rFonts w:hint="eastAsia" w:ascii="宋体" w:hAnsi="宋体"/>
          <w:color w:val="auto"/>
          <w:highlight w:val="none"/>
        </w:rPr>
        <w:t>2.6光强：</w:t>
      </w:r>
      <w:bookmarkStart w:id="0" w:name="_Hlk124159013"/>
      <w:r>
        <w:rPr>
          <w:rFonts w:hint="eastAsia" w:ascii="宋体" w:hAnsi="宋体"/>
          <w:color w:val="auto"/>
          <w:highlight w:val="none"/>
        </w:rPr>
        <w:t>UVA：</w:t>
      </w:r>
      <w:bookmarkEnd w:id="0"/>
      <w:r>
        <w:rPr>
          <w:rFonts w:hint="eastAsia" w:ascii="宋体" w:hAnsi="宋体"/>
          <w:color w:val="auto"/>
          <w:highlight w:val="none"/>
        </w:rPr>
        <w:t>大于等于0.5-0.9W/cm²（全光、链速1.0m/min，灯距离板高100mm）。</w:t>
      </w:r>
    </w:p>
    <w:p>
      <w:pPr>
        <w:spacing w:line="360" w:lineRule="auto"/>
        <w:jc w:val="both"/>
        <w:rPr>
          <w:rFonts w:hint="eastAsia" w:ascii="宋体" w:hAnsi="宋体"/>
          <w:color w:val="auto"/>
          <w:highlight w:val="none"/>
        </w:rPr>
      </w:pPr>
      <w:r>
        <w:rPr>
          <w:rFonts w:hint="eastAsia" w:ascii="宋体" w:hAnsi="宋体"/>
          <w:b/>
          <w:bCs/>
          <w:color w:val="auto"/>
          <w:highlight w:val="none"/>
        </w:rPr>
        <w:t>*</w:t>
      </w:r>
      <w:r>
        <w:rPr>
          <w:rFonts w:hint="eastAsia" w:ascii="宋体" w:hAnsi="宋体"/>
          <w:color w:val="auto"/>
          <w:highlight w:val="none"/>
        </w:rPr>
        <w:t>2.7能量：UVA：大于等于1.5-2.8j/cm²（全光、链速1.0m/min，灯距离板高100mm）。</w:t>
      </w:r>
    </w:p>
    <w:p>
      <w:pPr>
        <w:spacing w:line="360" w:lineRule="auto"/>
        <w:jc w:val="both"/>
        <w:rPr>
          <w:rFonts w:hint="eastAsia" w:ascii="宋体" w:hAnsi="宋体"/>
          <w:color w:val="auto"/>
          <w:highlight w:val="none"/>
        </w:rPr>
      </w:pPr>
      <w:r>
        <w:rPr>
          <w:rFonts w:hint="eastAsia" w:ascii="宋体" w:hAnsi="宋体"/>
          <w:b/>
          <w:bCs/>
          <w:color w:val="auto"/>
          <w:highlight w:val="none"/>
        </w:rPr>
        <w:t>*</w:t>
      </w:r>
      <w:r>
        <w:rPr>
          <w:rFonts w:hint="eastAsia" w:ascii="宋体" w:hAnsi="宋体"/>
          <w:color w:val="auto"/>
          <w:highlight w:val="none"/>
        </w:rPr>
        <w:t>2.8</w:t>
      </w:r>
      <w:r>
        <w:rPr>
          <w:rFonts w:hint="eastAsia" w:ascii="宋体" w:hAnsi="宋体"/>
          <w:color w:val="auto"/>
          <w:highlight w:val="none"/>
          <w:lang w:val="en-GB"/>
        </w:rPr>
        <w:t>在灯组高度100mm时，uvc能量需要达到400mw。</w:t>
      </w:r>
    </w:p>
    <w:p>
      <w:pPr>
        <w:spacing w:line="360" w:lineRule="auto"/>
        <w:jc w:val="both"/>
        <w:rPr>
          <w:rFonts w:hint="eastAsia" w:ascii="宋体" w:hAnsi="宋体"/>
          <w:color w:val="auto"/>
          <w:highlight w:val="none"/>
        </w:rPr>
      </w:pPr>
      <w:r>
        <w:rPr>
          <w:rFonts w:hint="eastAsia" w:ascii="宋体" w:hAnsi="宋体"/>
          <w:b/>
          <w:bCs/>
          <w:color w:val="auto"/>
          <w:highlight w:val="none"/>
        </w:rPr>
        <w:t>*</w:t>
      </w:r>
      <w:r>
        <w:rPr>
          <w:rFonts w:hint="eastAsia" w:ascii="宋体" w:hAnsi="宋体"/>
          <w:color w:val="auto"/>
          <w:highlight w:val="none"/>
        </w:rPr>
        <w:t>2.9</w:t>
      </w:r>
      <w:r>
        <w:rPr>
          <w:rFonts w:hint="eastAsia" w:ascii="宋体" w:hAnsi="宋体"/>
          <w:color w:val="auto"/>
          <w:highlight w:val="none"/>
          <w:lang w:val="en-GB"/>
        </w:rPr>
        <w:t>可参数化设置灯管功率百分比，无印制板自动进入待机状态节能模式。</w:t>
      </w:r>
    </w:p>
    <w:p>
      <w:pPr>
        <w:spacing w:line="360" w:lineRule="auto"/>
        <w:jc w:val="both"/>
        <w:rPr>
          <w:rFonts w:hint="eastAsia" w:ascii="宋体" w:hAnsi="宋体"/>
          <w:color w:val="auto"/>
          <w:highlight w:val="none"/>
        </w:rPr>
      </w:pPr>
      <w:r>
        <w:rPr>
          <w:rFonts w:hint="eastAsia" w:ascii="宋体" w:hAnsi="宋体"/>
          <w:b/>
          <w:bCs/>
          <w:color w:val="auto"/>
          <w:highlight w:val="none"/>
        </w:rPr>
        <w:t>#</w:t>
      </w:r>
      <w:r>
        <w:rPr>
          <w:rFonts w:hint="eastAsia" w:ascii="宋体" w:hAnsi="宋体"/>
          <w:color w:val="auto"/>
          <w:highlight w:val="none"/>
        </w:rPr>
        <w:t>2.10灯组升降高度：大于等于50</w:t>
      </w:r>
      <w:r>
        <w:rPr>
          <w:rFonts w:hint="eastAsia" w:ascii="宋体" w:hAnsi="宋体"/>
          <w:color w:val="auto"/>
          <w:highlight w:val="none"/>
          <w:lang w:val="en-GB"/>
        </w:rPr>
        <w:t>～</w:t>
      </w:r>
      <w:r>
        <w:rPr>
          <w:rFonts w:hint="eastAsia" w:ascii="宋体" w:hAnsi="宋体"/>
          <w:color w:val="auto"/>
          <w:highlight w:val="none"/>
        </w:rPr>
        <w:t>100mm。</w:t>
      </w:r>
    </w:p>
    <w:p>
      <w:pPr>
        <w:spacing w:line="360" w:lineRule="auto"/>
        <w:jc w:val="both"/>
        <w:rPr>
          <w:rFonts w:hint="eastAsia" w:ascii="宋体" w:hAnsi="宋体"/>
          <w:color w:val="auto"/>
          <w:highlight w:val="none"/>
        </w:rPr>
      </w:pPr>
      <w:r>
        <w:rPr>
          <w:rFonts w:hint="eastAsia" w:ascii="宋体" w:hAnsi="宋体"/>
          <w:b/>
          <w:bCs/>
          <w:color w:val="auto"/>
          <w:highlight w:val="none"/>
        </w:rPr>
        <w:t>*</w:t>
      </w:r>
      <w:r>
        <w:rPr>
          <w:rFonts w:hint="eastAsia" w:ascii="宋体" w:hAnsi="宋体"/>
          <w:color w:val="auto"/>
          <w:highlight w:val="none"/>
        </w:rPr>
        <w:t>2.1</w:t>
      </w:r>
      <w:bookmarkStart w:id="2" w:name="_GoBack"/>
      <w:bookmarkEnd w:id="2"/>
      <w:r>
        <w:rPr>
          <w:rFonts w:hint="eastAsia" w:ascii="宋体" w:hAnsi="宋体"/>
          <w:color w:val="auto"/>
          <w:highlight w:val="none"/>
        </w:rPr>
        <w:t>1配备UV能量计1台（品牌：美国EIT ），四通道，第三方计量出厂。</w:t>
      </w:r>
    </w:p>
    <w:p>
      <w:pPr>
        <w:spacing w:line="360" w:lineRule="auto"/>
        <w:jc w:val="both"/>
        <w:rPr>
          <w:rFonts w:hint="eastAsia" w:ascii="宋体" w:hAnsi="宋体"/>
          <w:color w:val="auto"/>
          <w:highlight w:val="none"/>
        </w:rPr>
      </w:pPr>
      <w:r>
        <w:rPr>
          <w:rFonts w:hint="eastAsia" w:ascii="宋体" w:hAnsi="宋体"/>
          <w:b/>
          <w:bCs/>
          <w:color w:val="auto"/>
          <w:highlight w:val="none"/>
        </w:rPr>
        <w:t>*</w:t>
      </w:r>
      <w:r>
        <w:rPr>
          <w:rFonts w:hint="eastAsia" w:ascii="宋体" w:hAnsi="宋体"/>
          <w:color w:val="auto"/>
          <w:highlight w:val="none"/>
        </w:rPr>
        <w:t>2.12灯箱：配置4块镜面铝。</w:t>
      </w:r>
    </w:p>
    <w:p>
      <w:pPr>
        <w:spacing w:line="360" w:lineRule="auto"/>
        <w:jc w:val="both"/>
        <w:rPr>
          <w:rFonts w:hint="eastAsia" w:ascii="宋体" w:hAnsi="宋体"/>
          <w:color w:val="auto"/>
          <w:highlight w:val="none"/>
        </w:rPr>
      </w:pPr>
      <w:r>
        <w:rPr>
          <w:rFonts w:hint="eastAsia" w:ascii="宋体" w:hAnsi="宋体"/>
          <w:b/>
          <w:bCs/>
          <w:color w:val="auto"/>
          <w:highlight w:val="none"/>
        </w:rPr>
        <w:t>*</w:t>
      </w:r>
      <w:r>
        <w:rPr>
          <w:rFonts w:hint="eastAsia" w:ascii="宋体" w:hAnsi="宋体"/>
          <w:color w:val="auto"/>
          <w:highlight w:val="none"/>
        </w:rPr>
        <w:t>2.13输送宽度：大于等于50</w:t>
      </w:r>
      <w:r>
        <w:rPr>
          <w:rFonts w:hint="eastAsia" w:ascii="宋体" w:hAnsi="宋体"/>
          <w:color w:val="auto"/>
          <w:highlight w:val="none"/>
          <w:lang w:val="en-GB"/>
        </w:rPr>
        <w:t>～</w:t>
      </w:r>
      <w:r>
        <w:rPr>
          <w:rFonts w:hint="eastAsia" w:ascii="宋体" w:hAnsi="宋体"/>
          <w:color w:val="auto"/>
          <w:highlight w:val="none"/>
        </w:rPr>
        <w:t>450mm，电动调宽。</w:t>
      </w:r>
    </w:p>
    <w:p>
      <w:pPr>
        <w:spacing w:line="360" w:lineRule="auto"/>
        <w:jc w:val="both"/>
        <w:rPr>
          <w:rFonts w:hint="eastAsia" w:ascii="宋体" w:hAnsi="宋体"/>
          <w:color w:val="auto"/>
          <w:highlight w:val="none"/>
        </w:rPr>
      </w:pPr>
      <w:r>
        <w:rPr>
          <w:rFonts w:hint="eastAsia" w:ascii="宋体" w:hAnsi="宋体"/>
          <w:b/>
          <w:bCs/>
          <w:color w:val="auto"/>
          <w:highlight w:val="none"/>
        </w:rPr>
        <w:t>#</w:t>
      </w:r>
      <w:r>
        <w:rPr>
          <w:rFonts w:hint="eastAsia" w:ascii="宋体" w:hAnsi="宋体"/>
          <w:color w:val="auto"/>
          <w:highlight w:val="none"/>
        </w:rPr>
        <w:t>2.14传输速度：大于等于0.5</w:t>
      </w:r>
      <w:r>
        <w:rPr>
          <w:rFonts w:hint="eastAsia" w:ascii="宋体" w:hAnsi="宋体"/>
          <w:color w:val="auto"/>
          <w:highlight w:val="none"/>
          <w:lang w:val="en-GB"/>
        </w:rPr>
        <w:t>～</w:t>
      </w:r>
      <w:r>
        <w:rPr>
          <w:rFonts w:hint="eastAsia" w:ascii="宋体" w:hAnsi="宋体"/>
          <w:color w:val="auto"/>
          <w:highlight w:val="none"/>
        </w:rPr>
        <w:t>1.8m/min，连续可调，</w:t>
      </w:r>
      <w:r>
        <w:rPr>
          <w:rFonts w:hint="eastAsia" w:ascii="宋体" w:hAnsi="宋体"/>
          <w:color w:val="auto"/>
          <w:highlight w:val="none"/>
          <w:lang w:val="en-GB"/>
        </w:rPr>
        <w:t>触摸屏内设置链速。</w:t>
      </w:r>
    </w:p>
    <w:p>
      <w:pPr>
        <w:spacing w:line="360" w:lineRule="auto"/>
        <w:jc w:val="both"/>
        <w:rPr>
          <w:rFonts w:hint="eastAsia" w:ascii="宋体" w:hAnsi="宋体"/>
          <w:color w:val="auto"/>
          <w:highlight w:val="none"/>
        </w:rPr>
      </w:pPr>
      <w:r>
        <w:rPr>
          <w:rFonts w:hint="eastAsia" w:ascii="宋体" w:hAnsi="宋体"/>
          <w:b/>
          <w:bCs/>
          <w:color w:val="auto"/>
          <w:highlight w:val="none"/>
        </w:rPr>
        <w:t>#</w:t>
      </w:r>
      <w:r>
        <w:rPr>
          <w:rFonts w:hint="eastAsia" w:ascii="宋体" w:hAnsi="宋体"/>
          <w:color w:val="auto"/>
          <w:highlight w:val="none"/>
        </w:rPr>
        <w:t>2.15输送元器件高度：轨道</w:t>
      </w:r>
      <w:r>
        <w:rPr>
          <w:rFonts w:hint="eastAsia" w:ascii="宋体" w:hAnsi="宋体"/>
          <w:color w:val="auto"/>
          <w:highlight w:val="none"/>
          <w:lang w:val="en-GB"/>
        </w:rPr>
        <w:t>上方：</w:t>
      </w:r>
      <w:r>
        <w:rPr>
          <w:rFonts w:hint="eastAsia" w:ascii="宋体" w:hAnsi="宋体"/>
          <w:color w:val="auto"/>
          <w:highlight w:val="none"/>
        </w:rPr>
        <w:t>大于等于</w:t>
      </w:r>
      <w:r>
        <w:rPr>
          <w:rFonts w:hint="eastAsia" w:ascii="宋体" w:hAnsi="宋体"/>
          <w:color w:val="auto"/>
          <w:highlight w:val="none"/>
          <w:lang w:val="en-GB"/>
        </w:rPr>
        <w:t>100mm，轨道下方：</w:t>
      </w:r>
      <w:r>
        <w:rPr>
          <w:rFonts w:hint="eastAsia" w:ascii="宋体" w:hAnsi="宋体"/>
          <w:color w:val="auto"/>
          <w:highlight w:val="none"/>
        </w:rPr>
        <w:t>大于等于</w:t>
      </w:r>
      <w:r>
        <w:rPr>
          <w:rFonts w:hint="eastAsia" w:ascii="宋体" w:hAnsi="宋体"/>
          <w:color w:val="auto"/>
          <w:highlight w:val="none"/>
          <w:lang w:val="en-GB"/>
        </w:rPr>
        <w:t>100mm。</w:t>
      </w:r>
    </w:p>
    <w:p>
      <w:pPr>
        <w:spacing w:line="360" w:lineRule="auto"/>
        <w:jc w:val="both"/>
        <w:rPr>
          <w:rFonts w:hint="eastAsia" w:ascii="宋体" w:hAnsi="宋体"/>
          <w:color w:val="auto"/>
          <w:highlight w:val="none"/>
        </w:rPr>
      </w:pPr>
      <w:r>
        <w:rPr>
          <w:rFonts w:hint="eastAsia" w:ascii="宋体" w:hAnsi="宋体"/>
          <w:color w:val="auto"/>
          <w:highlight w:val="none"/>
        </w:rPr>
        <w:t>2.16输送方式：专用铝合金轨道，5mm加长销不锈钢链条</w:t>
      </w:r>
      <w:r>
        <w:rPr>
          <w:rFonts w:hint="eastAsia" w:ascii="宋体" w:hAnsi="宋体"/>
          <w:color w:val="auto"/>
          <w:highlight w:val="none"/>
          <w:lang w:val="en-GB"/>
        </w:rPr>
        <w:t>,表面做硬化处理。</w:t>
      </w:r>
    </w:p>
    <w:p>
      <w:pPr>
        <w:spacing w:line="360" w:lineRule="auto"/>
        <w:jc w:val="both"/>
        <w:rPr>
          <w:rFonts w:hint="eastAsia" w:ascii="宋体" w:hAnsi="宋体"/>
          <w:color w:val="auto"/>
          <w:highlight w:val="none"/>
          <w:lang w:val="en-GB"/>
        </w:rPr>
      </w:pPr>
      <w:r>
        <w:rPr>
          <w:rFonts w:hint="eastAsia" w:ascii="宋体" w:hAnsi="宋体"/>
          <w:color w:val="auto"/>
          <w:highlight w:val="none"/>
          <w:lang w:val="en-GB"/>
        </w:rPr>
        <w:t xml:space="preserve">2.17轨道开模制作，不锈钢链条输送，配置链条拖条。 </w:t>
      </w:r>
    </w:p>
    <w:p>
      <w:pPr>
        <w:spacing w:line="360" w:lineRule="auto"/>
        <w:jc w:val="both"/>
        <w:rPr>
          <w:rFonts w:hint="eastAsia" w:ascii="宋体" w:hAnsi="宋体"/>
          <w:color w:val="auto"/>
          <w:highlight w:val="none"/>
        </w:rPr>
      </w:pPr>
      <w:r>
        <w:rPr>
          <w:rFonts w:hint="eastAsia" w:ascii="宋体" w:hAnsi="宋体"/>
          <w:b/>
          <w:bCs/>
          <w:color w:val="auto"/>
          <w:highlight w:val="none"/>
        </w:rPr>
        <w:t>#</w:t>
      </w:r>
      <w:r>
        <w:rPr>
          <w:rFonts w:hint="eastAsia" w:ascii="宋体" w:hAnsi="宋体"/>
          <w:color w:val="auto"/>
          <w:highlight w:val="none"/>
        </w:rPr>
        <w:t>2.18输送马达：调速马达，</w:t>
      </w:r>
      <w:r>
        <w:rPr>
          <w:rFonts w:hint="eastAsia" w:ascii="宋体" w:hAnsi="宋体"/>
          <w:color w:val="auto"/>
          <w:highlight w:val="none"/>
          <w:lang w:val="en-GB"/>
        </w:rPr>
        <w:t>液晶显示</w:t>
      </w:r>
      <w:r>
        <w:rPr>
          <w:rFonts w:hint="eastAsia" w:ascii="宋体" w:hAnsi="宋体"/>
          <w:color w:val="auto"/>
          <w:highlight w:val="none"/>
        </w:rPr>
        <w:t>。</w:t>
      </w:r>
    </w:p>
    <w:p>
      <w:pPr>
        <w:spacing w:line="360" w:lineRule="auto"/>
        <w:jc w:val="both"/>
        <w:rPr>
          <w:rFonts w:hint="eastAsia" w:ascii="宋体" w:hAnsi="宋体"/>
          <w:color w:val="auto"/>
          <w:highlight w:val="none"/>
        </w:rPr>
      </w:pPr>
      <w:r>
        <w:rPr>
          <w:rFonts w:hint="eastAsia" w:ascii="宋体" w:hAnsi="宋体"/>
          <w:b/>
          <w:bCs/>
          <w:color w:val="auto"/>
          <w:highlight w:val="none"/>
        </w:rPr>
        <w:t>#</w:t>
      </w:r>
      <w:r>
        <w:rPr>
          <w:rFonts w:hint="eastAsia" w:ascii="宋体" w:hAnsi="宋体"/>
          <w:color w:val="auto"/>
          <w:highlight w:val="none"/>
        </w:rPr>
        <w:t>2.19轨道最大负载：大于等于10kg/m，均匀分布。</w:t>
      </w:r>
    </w:p>
    <w:p>
      <w:pPr>
        <w:spacing w:line="360" w:lineRule="auto"/>
        <w:jc w:val="both"/>
        <w:rPr>
          <w:rFonts w:hint="eastAsia" w:ascii="宋体" w:hAnsi="宋体"/>
          <w:color w:val="auto"/>
          <w:highlight w:val="none"/>
          <w:lang w:val="en-GB"/>
        </w:rPr>
      </w:pPr>
      <w:r>
        <w:rPr>
          <w:rFonts w:hint="eastAsia" w:ascii="宋体" w:hAnsi="宋体"/>
          <w:b/>
          <w:bCs/>
          <w:color w:val="auto"/>
          <w:highlight w:val="none"/>
        </w:rPr>
        <w:t>#</w:t>
      </w:r>
      <w:r>
        <w:rPr>
          <w:rFonts w:hint="eastAsia" w:ascii="宋体" w:hAnsi="宋体"/>
          <w:color w:val="auto"/>
          <w:highlight w:val="none"/>
        </w:rPr>
        <w:t>2.20</w:t>
      </w:r>
      <w:r>
        <w:rPr>
          <w:rFonts w:hint="eastAsia" w:ascii="宋体" w:hAnsi="宋体"/>
          <w:color w:val="auto"/>
          <w:highlight w:val="none"/>
          <w:lang w:val="en-GB"/>
        </w:rPr>
        <w:t>配置轨道进出口抽风、侧抽风、下抽风，四组风道，降低产品表面温度，提高UV光能量反射。</w:t>
      </w:r>
    </w:p>
    <w:p>
      <w:pPr>
        <w:spacing w:line="360" w:lineRule="auto"/>
        <w:jc w:val="both"/>
        <w:rPr>
          <w:rFonts w:hint="eastAsia" w:ascii="宋体" w:hAnsi="宋体"/>
          <w:color w:val="auto"/>
          <w:highlight w:val="none"/>
        </w:rPr>
      </w:pPr>
      <w:r>
        <w:rPr>
          <w:rFonts w:hint="eastAsia" w:ascii="宋体" w:hAnsi="宋体"/>
          <w:b/>
          <w:bCs/>
          <w:color w:val="auto"/>
          <w:highlight w:val="none"/>
        </w:rPr>
        <w:t>#</w:t>
      </w:r>
      <w:r>
        <w:rPr>
          <w:rFonts w:hint="eastAsia" w:ascii="宋体" w:hAnsi="宋体"/>
          <w:color w:val="auto"/>
          <w:highlight w:val="none"/>
          <w:lang w:val="en-GB"/>
        </w:rPr>
        <w:t>2.21灯组更换简便，更换时间≤10min。</w:t>
      </w:r>
    </w:p>
    <w:p>
      <w:pPr>
        <w:spacing w:line="360" w:lineRule="auto"/>
        <w:jc w:val="both"/>
        <w:rPr>
          <w:rFonts w:hint="eastAsia" w:ascii="宋体" w:hAnsi="宋体"/>
          <w:color w:val="auto"/>
          <w:highlight w:val="none"/>
        </w:rPr>
      </w:pPr>
      <w:r>
        <w:rPr>
          <w:rFonts w:hint="eastAsia" w:ascii="宋体" w:hAnsi="宋体"/>
          <w:color w:val="auto"/>
          <w:highlight w:val="none"/>
          <w:lang w:val="en-GB"/>
        </w:rPr>
        <w:t>2.22可关闭式双层观察窗口：内高温玻璃，护目镜玻璃，双层观察玻璃，不需开门可以查看过板状态，不观察时可关闭.</w:t>
      </w:r>
    </w:p>
    <w:p>
      <w:pPr>
        <w:spacing w:line="360" w:lineRule="auto"/>
        <w:jc w:val="both"/>
        <w:rPr>
          <w:rFonts w:hint="eastAsia" w:ascii="宋体" w:hAnsi="宋体"/>
          <w:color w:val="auto"/>
          <w:highlight w:val="none"/>
          <w:lang w:val="en-GB"/>
        </w:rPr>
      </w:pPr>
      <w:r>
        <w:rPr>
          <w:rFonts w:hint="eastAsia" w:ascii="宋体" w:hAnsi="宋体"/>
          <w:color w:val="auto"/>
          <w:highlight w:val="none"/>
          <w:lang w:val="en-GB"/>
        </w:rPr>
        <w:t>2.23 UV固化炉和上下位机通过SMEMA信号通讯，可控制进板和出板。</w:t>
      </w:r>
    </w:p>
    <w:p>
      <w:pPr>
        <w:spacing w:line="360" w:lineRule="auto"/>
        <w:jc w:val="both"/>
        <w:rPr>
          <w:rFonts w:hint="eastAsia" w:ascii="宋体" w:hAnsi="宋体"/>
          <w:color w:val="auto"/>
          <w:highlight w:val="none"/>
          <w:lang w:val="en-GB"/>
        </w:rPr>
      </w:pPr>
      <w:r>
        <w:rPr>
          <w:rFonts w:hint="eastAsia" w:ascii="宋体" w:hAnsi="宋体"/>
          <w:color w:val="auto"/>
          <w:highlight w:val="none"/>
          <w:lang w:val="en-GB"/>
        </w:rPr>
        <w:t>2.24配备三色灯柱。</w:t>
      </w:r>
    </w:p>
    <w:p>
      <w:pPr>
        <w:spacing w:line="360" w:lineRule="auto"/>
        <w:jc w:val="both"/>
        <w:rPr>
          <w:rFonts w:hint="eastAsia" w:ascii="宋体" w:hAnsi="宋体"/>
          <w:color w:val="auto"/>
          <w:highlight w:val="none"/>
          <w:lang w:val="en-GB"/>
        </w:rPr>
      </w:pPr>
      <w:r>
        <w:rPr>
          <w:rFonts w:hint="eastAsia" w:ascii="宋体" w:hAnsi="宋体"/>
          <w:color w:val="auto"/>
          <w:highlight w:val="none"/>
          <w:lang w:val="en-GB"/>
        </w:rPr>
        <w:t>2.25具有排风口2个</w:t>
      </w:r>
      <w:r>
        <w:rPr>
          <w:rFonts w:hint="eastAsia" w:ascii="宋体" w:hAnsi="宋体"/>
          <w:color w:val="auto"/>
          <w:highlight w:val="none"/>
        </w:rPr>
        <w:t>，直径150mm</w:t>
      </w:r>
      <w:r>
        <w:rPr>
          <w:rFonts w:hint="eastAsia" w:ascii="宋体" w:hAnsi="宋体"/>
          <w:color w:val="auto"/>
          <w:highlight w:val="none"/>
          <w:lang w:val="en-GB"/>
        </w:rPr>
        <w:t>。</w:t>
      </w:r>
    </w:p>
    <w:p>
      <w:pPr>
        <w:spacing w:line="360" w:lineRule="auto"/>
        <w:rPr>
          <w:rFonts w:hint="eastAsia" w:ascii="宋体" w:hAnsi="宋体" w:eastAsia="宋体" w:cs="Times New Roman"/>
          <w:b/>
          <w:color w:val="000000"/>
          <w:sz w:val="24"/>
          <w:szCs w:val="20"/>
          <w:lang w:val="en-GB"/>
        </w:rPr>
      </w:pPr>
      <w:r>
        <w:rPr>
          <w:rFonts w:ascii="宋体" w:hAnsi="宋体" w:eastAsia="宋体" w:cs="Times New Roman"/>
          <w:b/>
          <w:color w:val="000000"/>
          <w:sz w:val="24"/>
          <w:szCs w:val="20"/>
          <w:lang w:val="en-GB"/>
        </w:rPr>
        <w:t>3.</w:t>
      </w:r>
      <w:r>
        <w:rPr>
          <w:rFonts w:hint="eastAsia" w:ascii="宋体" w:hAnsi="宋体" w:eastAsia="宋体" w:cs="Times New Roman"/>
          <w:b/>
          <w:color w:val="000000"/>
          <w:sz w:val="24"/>
          <w:szCs w:val="20"/>
          <w:lang w:val="en-GB"/>
        </w:rPr>
        <w:t>其他要求</w:t>
      </w:r>
    </w:p>
    <w:p>
      <w:pPr>
        <w:spacing w:line="360" w:lineRule="auto"/>
        <w:rPr>
          <w:rFonts w:hint="eastAsia" w:ascii="宋体" w:hAnsi="宋体"/>
          <w:color w:val="auto"/>
          <w:highlight w:val="none"/>
          <w:lang w:val="en-GB"/>
        </w:rPr>
      </w:pPr>
      <w:r>
        <w:rPr>
          <w:rFonts w:hint="eastAsia" w:ascii="宋体" w:hAnsi="宋体"/>
          <w:color w:val="auto"/>
          <w:highlight w:val="none"/>
          <w:lang w:val="en-GB"/>
        </w:rPr>
        <w:t>3.1提供</w:t>
      </w:r>
      <w:r>
        <w:rPr>
          <w:rFonts w:hint="eastAsia" w:ascii="宋体" w:hAnsi="宋体"/>
          <w:color w:val="auto"/>
          <w:highlight w:val="none"/>
          <w:lang w:val="en-GB" w:eastAsia="zh-CN"/>
        </w:rPr>
        <w:t>设备</w:t>
      </w:r>
      <w:r>
        <w:rPr>
          <w:rFonts w:hint="eastAsia" w:ascii="宋体" w:hAnsi="宋体"/>
          <w:color w:val="auto"/>
          <w:highlight w:val="none"/>
          <w:lang w:val="en-GB"/>
        </w:rPr>
        <w:t>最大装机功率、正常运行功率。</w:t>
      </w:r>
    </w:p>
    <w:p>
      <w:pPr>
        <w:spacing w:line="360" w:lineRule="auto"/>
        <w:rPr>
          <w:rFonts w:hint="eastAsia" w:ascii="宋体" w:hAnsi="宋体"/>
          <w:color w:val="auto"/>
          <w:highlight w:val="none"/>
          <w:lang w:val="en-GB"/>
        </w:rPr>
      </w:pPr>
      <w:r>
        <w:rPr>
          <w:rFonts w:hint="eastAsia" w:ascii="宋体" w:hAnsi="宋体"/>
          <w:color w:val="auto"/>
          <w:highlight w:val="none"/>
          <w:lang w:val="en-GB"/>
        </w:rPr>
        <w:t>3.2提供装机要求。</w:t>
      </w:r>
    </w:p>
    <w:p>
      <w:pPr>
        <w:spacing w:line="360" w:lineRule="auto"/>
        <w:rPr>
          <w:rFonts w:hint="default" w:ascii="宋体" w:hAnsi="宋体" w:eastAsia="宋体" w:cs="Times New Roman"/>
          <w:b/>
          <w:bCs/>
          <w:sz w:val="21"/>
          <w:szCs w:val="16"/>
          <w:lang w:val="en-US" w:eastAsia="zh-CN"/>
        </w:rPr>
      </w:pPr>
      <w:r>
        <w:rPr>
          <w:rFonts w:hint="eastAsia" w:ascii="宋体" w:hAnsi="宋体" w:eastAsia="宋体" w:cs="Times New Roman"/>
          <w:b/>
          <w:bCs/>
          <w:sz w:val="21"/>
          <w:szCs w:val="16"/>
        </w:rPr>
        <w:t>注：标</w:t>
      </w:r>
      <w:r>
        <w:rPr>
          <w:rFonts w:ascii="宋体" w:hAnsi="宋体" w:eastAsia="宋体" w:cs="Times New Roman"/>
          <w:b/>
          <w:bCs/>
          <w:sz w:val="21"/>
          <w:szCs w:val="16"/>
        </w:rPr>
        <w:t xml:space="preserve"> “</w:t>
      </w:r>
      <w:r>
        <w:rPr>
          <w:rFonts w:hint="eastAsia" w:ascii="宋体" w:hAnsi="宋体" w:eastAsia="宋体" w:cs="Times New Roman"/>
          <w:b/>
          <w:bCs/>
          <w:sz w:val="21"/>
          <w:szCs w:val="16"/>
        </w:rPr>
        <w:t>*</w:t>
      </w:r>
      <w:r>
        <w:rPr>
          <w:rFonts w:ascii="宋体" w:hAnsi="宋体" w:eastAsia="宋体" w:cs="Times New Roman"/>
          <w:b/>
          <w:bCs/>
          <w:sz w:val="21"/>
          <w:szCs w:val="16"/>
        </w:rPr>
        <w:t>”</w:t>
      </w:r>
      <w:r>
        <w:rPr>
          <w:rFonts w:hint="eastAsia" w:ascii="宋体" w:hAnsi="宋体" w:eastAsia="宋体" w:cs="Times New Roman"/>
          <w:b/>
          <w:bCs/>
          <w:sz w:val="21"/>
          <w:szCs w:val="16"/>
        </w:rPr>
        <w:t>为关键技术指标，</w:t>
      </w:r>
      <w:r>
        <w:rPr>
          <w:rFonts w:hint="eastAsia" w:ascii="宋体" w:hAnsi="宋体" w:eastAsia="宋体" w:cs="Times New Roman"/>
          <w:b/>
          <w:bCs/>
          <w:sz w:val="21"/>
          <w:szCs w:val="16"/>
          <w:lang w:val="en-GB" w:eastAsia="zh-CN"/>
        </w:rPr>
        <w:t>若无法达到该标准，</w:t>
      </w:r>
      <w:r>
        <w:rPr>
          <w:rFonts w:hint="eastAsia" w:ascii="宋体" w:hAnsi="宋体" w:eastAsia="宋体" w:cs="Times New Roman"/>
          <w:b/>
          <w:bCs/>
          <w:sz w:val="21"/>
          <w:szCs w:val="16"/>
          <w:lang w:val="en-US" w:eastAsia="zh-CN"/>
        </w:rPr>
        <w:t>供应商</w:t>
      </w:r>
      <w:r>
        <w:rPr>
          <w:rFonts w:hint="eastAsia" w:ascii="宋体" w:hAnsi="宋体" w:eastAsia="宋体" w:cs="Times New Roman"/>
          <w:b/>
          <w:bCs/>
          <w:sz w:val="21"/>
          <w:szCs w:val="16"/>
          <w:lang w:val="en-GB" w:eastAsia="zh-CN"/>
        </w:rPr>
        <w:t>将</w:t>
      </w:r>
      <w:r>
        <w:rPr>
          <w:rFonts w:hint="eastAsia" w:ascii="宋体" w:hAnsi="宋体" w:eastAsia="宋体" w:cs="Times New Roman"/>
          <w:b/>
          <w:bCs/>
          <w:sz w:val="21"/>
          <w:szCs w:val="16"/>
          <w:lang w:val="en-US" w:eastAsia="zh-CN"/>
        </w:rPr>
        <w:t>取消投标资格</w:t>
      </w:r>
      <w:r>
        <w:rPr>
          <w:rFonts w:ascii="宋体" w:hAnsi="宋体" w:eastAsia="宋体" w:cs="Times New Roman"/>
          <w:b/>
          <w:bCs/>
          <w:sz w:val="21"/>
          <w:szCs w:val="16"/>
        </w:rPr>
        <w:t>，</w:t>
      </w:r>
      <w:r>
        <w:rPr>
          <w:rFonts w:hint="eastAsia" w:ascii="宋体" w:hAnsi="宋体" w:eastAsia="宋体" w:cs="Times New Roman"/>
          <w:b/>
          <w:bCs/>
          <w:sz w:val="21"/>
          <w:szCs w:val="16"/>
        </w:rPr>
        <w:t>标</w:t>
      </w:r>
      <w:r>
        <w:rPr>
          <w:rFonts w:ascii="宋体" w:hAnsi="宋体" w:eastAsia="宋体" w:cs="Times New Roman"/>
          <w:b/>
          <w:bCs/>
          <w:sz w:val="21"/>
          <w:szCs w:val="16"/>
        </w:rPr>
        <w:t xml:space="preserve"> “</w:t>
      </w:r>
      <w:r>
        <w:rPr>
          <w:rFonts w:hint="eastAsia" w:ascii="宋体" w:hAnsi="宋体" w:eastAsia="宋体" w:cs="Times New Roman"/>
          <w:b/>
          <w:bCs/>
          <w:sz w:val="21"/>
          <w:szCs w:val="16"/>
        </w:rPr>
        <w:t>#</w:t>
      </w:r>
      <w:r>
        <w:rPr>
          <w:rFonts w:ascii="宋体" w:hAnsi="宋体" w:eastAsia="宋体" w:cs="Times New Roman"/>
          <w:b/>
          <w:bCs/>
          <w:sz w:val="21"/>
          <w:szCs w:val="16"/>
        </w:rPr>
        <w:t>”</w:t>
      </w:r>
      <w:r>
        <w:rPr>
          <w:rFonts w:hint="eastAsia" w:ascii="宋体" w:hAnsi="宋体" w:eastAsia="宋体" w:cs="Times New Roman"/>
          <w:b/>
          <w:bCs/>
          <w:sz w:val="21"/>
          <w:szCs w:val="16"/>
        </w:rPr>
        <w:t>项为重要技术指标</w:t>
      </w:r>
      <w:r>
        <w:rPr>
          <w:rFonts w:hint="eastAsia" w:ascii="宋体" w:hAnsi="宋体" w:eastAsia="宋体" w:cs="Times New Roman"/>
          <w:b/>
          <w:bCs/>
          <w:sz w:val="21"/>
          <w:szCs w:val="16"/>
          <w:lang w:eastAsia="zh-CN"/>
        </w:rPr>
        <w:t>，</w:t>
      </w:r>
      <w:r>
        <w:rPr>
          <w:rFonts w:hint="eastAsia" w:ascii="宋体" w:hAnsi="宋体" w:eastAsia="宋体" w:cs="Times New Roman"/>
          <w:b/>
          <w:bCs/>
          <w:sz w:val="21"/>
          <w:szCs w:val="16"/>
          <w:lang w:val="en-US" w:eastAsia="zh-CN"/>
        </w:rPr>
        <w:t>其它指标为一般技术指标。</w:t>
      </w:r>
    </w:p>
    <w:p>
      <w:pPr>
        <w:spacing w:line="360" w:lineRule="auto"/>
        <w:rPr>
          <w:rFonts w:hint="eastAsia" w:ascii="宋体" w:hAnsi="宋体" w:eastAsia="宋体" w:cs="Times New Roman"/>
          <w:b/>
          <w:color w:val="000000"/>
          <w:sz w:val="24"/>
          <w:szCs w:val="20"/>
          <w:lang w:val="en-GB"/>
        </w:rPr>
      </w:pPr>
      <w:r>
        <w:rPr>
          <w:rFonts w:hint="eastAsia" w:ascii="宋体" w:hAnsi="宋体" w:eastAsia="宋体" w:cs="Times New Roman"/>
          <w:b/>
          <w:color w:val="000000"/>
          <w:sz w:val="24"/>
          <w:szCs w:val="20"/>
          <w:lang w:val="en-GB" w:eastAsia="zh-CN"/>
        </w:rPr>
        <w:t>（</w:t>
      </w:r>
      <w:r>
        <w:rPr>
          <w:rFonts w:hint="eastAsia" w:ascii="宋体" w:hAnsi="宋体" w:eastAsia="宋体" w:cs="Times New Roman"/>
          <w:b/>
          <w:color w:val="000000"/>
          <w:sz w:val="24"/>
          <w:szCs w:val="20"/>
          <w:lang w:val="en-US" w:eastAsia="zh-CN"/>
        </w:rPr>
        <w:t>四</w:t>
      </w:r>
      <w:r>
        <w:rPr>
          <w:rFonts w:hint="eastAsia" w:ascii="宋体" w:hAnsi="宋体" w:eastAsia="宋体" w:cs="Times New Roman"/>
          <w:b/>
          <w:color w:val="000000"/>
          <w:sz w:val="24"/>
          <w:szCs w:val="20"/>
          <w:lang w:val="en-GB" w:eastAsia="zh-CN"/>
        </w:rPr>
        <w:t>）</w:t>
      </w:r>
      <w:r>
        <w:rPr>
          <w:rFonts w:hint="eastAsia" w:ascii="宋体" w:hAnsi="宋体" w:eastAsia="宋体" w:cs="Times New Roman"/>
          <w:b/>
          <w:color w:val="000000"/>
          <w:sz w:val="24"/>
          <w:szCs w:val="20"/>
          <w:lang w:val="en-GB"/>
        </w:rPr>
        <w:t>、技术资料</w:t>
      </w:r>
    </w:p>
    <w:p>
      <w:pPr>
        <w:spacing w:line="360" w:lineRule="auto"/>
        <w:rPr>
          <w:rFonts w:hint="eastAsia" w:ascii="宋体" w:hAnsi="宋体"/>
          <w:color w:val="auto"/>
          <w:highlight w:val="none"/>
        </w:rPr>
      </w:pPr>
      <w:r>
        <w:rPr>
          <w:rFonts w:hint="eastAsia" w:ascii="宋体" w:hAnsi="宋体"/>
          <w:color w:val="auto"/>
          <w:highlight w:val="none"/>
        </w:rPr>
        <w:t>1.供应商应随</w:t>
      </w:r>
      <w:r>
        <w:rPr>
          <w:rFonts w:hint="eastAsia" w:ascii="宋体" w:hAnsi="宋体"/>
          <w:color w:val="auto"/>
          <w:highlight w:val="none"/>
          <w:lang w:eastAsia="zh-CN"/>
        </w:rPr>
        <w:t>设备</w:t>
      </w:r>
      <w:r>
        <w:rPr>
          <w:rFonts w:hint="eastAsia" w:ascii="宋体" w:hAnsi="宋体"/>
          <w:color w:val="auto"/>
          <w:highlight w:val="none"/>
        </w:rPr>
        <w:t>提供完整技术资料原件一套，技术资料应来源于设备制造厂商。</w:t>
      </w:r>
    </w:p>
    <w:p>
      <w:pPr>
        <w:spacing w:line="360" w:lineRule="auto"/>
        <w:rPr>
          <w:rFonts w:hint="eastAsia" w:ascii="宋体" w:hAnsi="宋体"/>
          <w:color w:val="auto"/>
          <w:highlight w:val="none"/>
        </w:rPr>
      </w:pPr>
      <w:r>
        <w:rPr>
          <w:rFonts w:hint="eastAsia" w:ascii="宋体" w:hAnsi="宋体"/>
          <w:color w:val="auto"/>
          <w:highlight w:val="none"/>
        </w:rPr>
        <w:t>2.设备的技术资料应当完整、正确、清晰，使用标准的简体中文或英文编写。</w:t>
      </w:r>
    </w:p>
    <w:p>
      <w:pPr>
        <w:spacing w:line="360" w:lineRule="auto"/>
        <w:rPr>
          <w:rFonts w:hint="eastAsia" w:ascii="宋体" w:hAnsi="宋体"/>
          <w:color w:val="auto"/>
          <w:highlight w:val="none"/>
        </w:rPr>
      </w:pPr>
      <w:r>
        <w:rPr>
          <w:rFonts w:hint="eastAsia" w:ascii="宋体" w:hAnsi="宋体"/>
          <w:color w:val="auto"/>
          <w:highlight w:val="none"/>
        </w:rPr>
        <w:t>3.交货时供应商需提供</w:t>
      </w:r>
      <w:r>
        <w:rPr>
          <w:rFonts w:hint="eastAsia" w:ascii="宋体" w:hAnsi="宋体"/>
          <w:color w:val="auto"/>
          <w:highlight w:val="none"/>
          <w:lang w:eastAsia="zh-CN"/>
        </w:rPr>
        <w:t>设备</w:t>
      </w:r>
      <w:r>
        <w:rPr>
          <w:rFonts w:hint="eastAsia" w:ascii="宋体" w:hAnsi="宋体"/>
          <w:color w:val="auto"/>
          <w:highlight w:val="none"/>
        </w:rPr>
        <w:t>产地证明。</w:t>
      </w:r>
    </w:p>
    <w:p>
      <w:pPr>
        <w:spacing w:line="360" w:lineRule="auto"/>
        <w:rPr>
          <w:rFonts w:hint="eastAsia" w:ascii="宋体" w:hAnsi="宋体"/>
          <w:color w:val="auto"/>
          <w:highlight w:val="none"/>
        </w:rPr>
      </w:pPr>
      <w:r>
        <w:rPr>
          <w:rFonts w:hint="eastAsia" w:ascii="宋体" w:hAnsi="宋体"/>
          <w:color w:val="auto"/>
          <w:highlight w:val="none"/>
        </w:rPr>
        <w:t>4.供应商应在</w:t>
      </w:r>
      <w:r>
        <w:rPr>
          <w:rFonts w:hint="eastAsia" w:ascii="宋体" w:hAnsi="宋体"/>
          <w:color w:val="auto"/>
          <w:highlight w:val="none"/>
          <w:lang w:eastAsia="zh-CN"/>
        </w:rPr>
        <w:t>设备</w:t>
      </w:r>
      <w:r>
        <w:rPr>
          <w:rFonts w:hint="eastAsia" w:ascii="宋体" w:hAnsi="宋体"/>
          <w:color w:val="auto"/>
          <w:highlight w:val="none"/>
        </w:rPr>
        <w:t>装箱发运前将</w:t>
      </w:r>
      <w:r>
        <w:rPr>
          <w:rFonts w:hint="eastAsia" w:ascii="宋体" w:hAnsi="宋体"/>
          <w:color w:val="auto"/>
          <w:highlight w:val="none"/>
          <w:lang w:eastAsia="zh-CN"/>
        </w:rPr>
        <w:t>设备</w:t>
      </w:r>
      <w:r>
        <w:rPr>
          <w:rFonts w:hint="eastAsia" w:ascii="宋体" w:hAnsi="宋体"/>
          <w:color w:val="auto"/>
          <w:highlight w:val="none"/>
        </w:rPr>
        <w:t>的装箱尺寸、重量和数量等资料提供给采购人。</w:t>
      </w:r>
    </w:p>
    <w:p>
      <w:pPr>
        <w:spacing w:line="360" w:lineRule="auto"/>
        <w:rPr>
          <w:rFonts w:hint="eastAsia" w:ascii="宋体" w:hAnsi="宋体"/>
          <w:color w:val="auto"/>
          <w:highlight w:val="none"/>
        </w:rPr>
      </w:pPr>
      <w:r>
        <w:rPr>
          <w:rFonts w:hint="eastAsia" w:ascii="宋体" w:hAnsi="宋体"/>
          <w:color w:val="auto"/>
          <w:highlight w:val="none"/>
        </w:rPr>
        <w:t>5.供应商提供的投标文件中应包括设备上使用的耗材和易损件的清单，及采购价格。</w:t>
      </w:r>
    </w:p>
    <w:p>
      <w:pPr>
        <w:spacing w:line="360" w:lineRule="auto"/>
        <w:rPr>
          <w:rFonts w:hint="eastAsia" w:ascii="宋体" w:hAnsi="宋体" w:eastAsia="宋体" w:cs="Times New Roman"/>
          <w:b/>
          <w:color w:val="000000"/>
          <w:sz w:val="24"/>
          <w:szCs w:val="20"/>
          <w:lang w:val="en-GB"/>
        </w:rPr>
      </w:pPr>
      <w:r>
        <w:rPr>
          <w:rFonts w:hint="eastAsia" w:ascii="宋体" w:hAnsi="宋体" w:eastAsia="宋体" w:cs="Times New Roman"/>
          <w:b/>
          <w:color w:val="000000"/>
          <w:sz w:val="24"/>
          <w:szCs w:val="20"/>
          <w:lang w:val="en-GB" w:eastAsia="zh-CN"/>
        </w:rPr>
        <w:t>（</w:t>
      </w:r>
      <w:r>
        <w:rPr>
          <w:rFonts w:hint="eastAsia" w:ascii="宋体" w:hAnsi="宋体" w:eastAsia="宋体" w:cs="Times New Roman"/>
          <w:b/>
          <w:color w:val="000000"/>
          <w:sz w:val="24"/>
          <w:szCs w:val="20"/>
          <w:lang w:val="en-US" w:eastAsia="zh-CN"/>
        </w:rPr>
        <w:t>五</w:t>
      </w:r>
      <w:r>
        <w:rPr>
          <w:rFonts w:hint="eastAsia" w:ascii="宋体" w:hAnsi="宋体" w:eastAsia="宋体" w:cs="Times New Roman"/>
          <w:b/>
          <w:color w:val="000000"/>
          <w:sz w:val="24"/>
          <w:szCs w:val="20"/>
          <w:lang w:val="en-GB" w:eastAsia="zh-CN"/>
        </w:rPr>
        <w:t>）</w:t>
      </w:r>
      <w:r>
        <w:rPr>
          <w:rFonts w:hint="eastAsia" w:ascii="宋体" w:hAnsi="宋体" w:eastAsia="宋体" w:cs="Times New Roman"/>
          <w:b/>
          <w:color w:val="000000"/>
          <w:sz w:val="24"/>
          <w:szCs w:val="20"/>
          <w:lang w:val="en-GB"/>
        </w:rPr>
        <w:t>、设备的交货检验及安装调试</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设备</w:t>
      </w:r>
      <w:r>
        <w:rPr>
          <w:rFonts w:hint="eastAsia" w:ascii="宋体" w:hAnsi="宋体"/>
          <w:color w:val="auto"/>
          <w:highlight w:val="none"/>
        </w:rPr>
        <w:t>价格为到北京铁路信号有限公司价格，</w:t>
      </w:r>
      <w:r>
        <w:rPr>
          <w:rFonts w:hint="eastAsia" w:ascii="宋体" w:hAnsi="宋体"/>
          <w:color w:val="auto"/>
          <w:highlight w:val="none"/>
          <w:lang w:eastAsia="zh-CN"/>
        </w:rPr>
        <w:t>设备</w:t>
      </w:r>
      <w:r>
        <w:rPr>
          <w:rFonts w:hint="eastAsia" w:ascii="宋体" w:hAnsi="宋体"/>
          <w:color w:val="auto"/>
          <w:highlight w:val="none"/>
        </w:rPr>
        <w:t>到达</w:t>
      </w:r>
      <w:r>
        <w:rPr>
          <w:rFonts w:hint="eastAsia" w:ascii="宋体" w:hAnsi="宋体"/>
          <w:color w:val="auto"/>
          <w:highlight w:val="none"/>
          <w:lang w:val="en-US" w:eastAsia="zh-CN"/>
        </w:rPr>
        <w:t>采购人指定地点</w:t>
      </w:r>
      <w:r>
        <w:rPr>
          <w:rFonts w:hint="eastAsia" w:ascii="宋体" w:hAnsi="宋体"/>
          <w:color w:val="auto"/>
          <w:highlight w:val="none"/>
        </w:rPr>
        <w:t>后，供应商在接到采购人书面通知后一周内派出有关人员到</w:t>
      </w:r>
      <w:r>
        <w:rPr>
          <w:rFonts w:hint="eastAsia" w:ascii="宋体" w:hAnsi="宋体"/>
          <w:color w:val="auto"/>
          <w:highlight w:val="none"/>
          <w:lang w:val="en-US" w:eastAsia="zh-CN"/>
        </w:rPr>
        <w:t>采购人指定地点</w:t>
      </w:r>
      <w:r>
        <w:rPr>
          <w:rFonts w:hint="eastAsia" w:ascii="宋体" w:hAnsi="宋体"/>
          <w:color w:val="auto"/>
          <w:highlight w:val="none"/>
        </w:rPr>
        <w:t>进行开箱检验，开箱清点由双方共同进行，对所到货物进行检验清点，并在开箱报告上签字。如果发现到货与合同要求不符，或</w:t>
      </w:r>
      <w:r>
        <w:rPr>
          <w:rFonts w:hint="eastAsia" w:ascii="宋体" w:hAnsi="宋体"/>
          <w:color w:val="auto"/>
          <w:highlight w:val="none"/>
          <w:lang w:eastAsia="zh-CN"/>
        </w:rPr>
        <w:t>设备</w:t>
      </w:r>
      <w:r>
        <w:rPr>
          <w:rFonts w:hint="eastAsia" w:ascii="宋体" w:hAnsi="宋体"/>
          <w:color w:val="auto"/>
          <w:highlight w:val="none"/>
        </w:rPr>
        <w:t>有损坏，均由供应商在四周内负责解决，由此发生的一切费用由供应商承担，如无问题，双方在开箱报告上签字。</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2.供应商负责</w:t>
      </w:r>
      <w:r>
        <w:rPr>
          <w:rFonts w:hint="eastAsia" w:ascii="宋体" w:hAnsi="宋体"/>
          <w:color w:val="auto"/>
          <w:highlight w:val="none"/>
          <w:lang w:eastAsia="zh-CN"/>
        </w:rPr>
        <w:t>设备</w:t>
      </w:r>
      <w:r>
        <w:rPr>
          <w:rFonts w:hint="eastAsia" w:ascii="宋体" w:hAnsi="宋体"/>
          <w:color w:val="auto"/>
          <w:highlight w:val="none"/>
        </w:rPr>
        <w:t>的卸车、吊装（三层）、安装就位和调试工作，采购人协助。供应商负责采购人现有两台红外固化炉吊装至地面。</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设备</w:t>
      </w:r>
      <w:r>
        <w:rPr>
          <w:rFonts w:hint="eastAsia" w:ascii="宋体" w:hAnsi="宋体"/>
          <w:color w:val="auto"/>
          <w:highlight w:val="none"/>
        </w:rPr>
        <w:t>到达采购人现场前一个月，供应商提供设备安装图和安装要求。</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4.</w:t>
      </w:r>
      <w:r>
        <w:rPr>
          <w:rFonts w:hint="eastAsia" w:ascii="宋体" w:hAnsi="宋体"/>
          <w:color w:val="auto"/>
          <w:highlight w:val="none"/>
          <w:lang w:eastAsia="zh-CN"/>
        </w:rPr>
        <w:t>设备</w:t>
      </w:r>
      <w:r>
        <w:rPr>
          <w:rFonts w:hint="eastAsia" w:ascii="宋体" w:hAnsi="宋体"/>
          <w:color w:val="auto"/>
          <w:highlight w:val="none"/>
        </w:rPr>
        <w:t>的安装调试应在交货检验后30天内完成。</w:t>
      </w:r>
    </w:p>
    <w:p>
      <w:pPr>
        <w:spacing w:line="360" w:lineRule="auto"/>
        <w:rPr>
          <w:rFonts w:hint="eastAsia" w:ascii="宋体" w:hAnsi="宋体" w:eastAsia="宋体" w:cs="Times New Roman"/>
          <w:b/>
          <w:color w:val="000000"/>
          <w:sz w:val="24"/>
          <w:szCs w:val="20"/>
          <w:lang w:val="en-GB"/>
        </w:rPr>
      </w:pPr>
      <w:r>
        <w:rPr>
          <w:rFonts w:hint="eastAsia" w:ascii="宋体" w:hAnsi="宋体" w:eastAsia="宋体" w:cs="Times New Roman"/>
          <w:b/>
          <w:color w:val="000000"/>
          <w:sz w:val="24"/>
          <w:szCs w:val="20"/>
          <w:lang w:val="en-GB" w:eastAsia="zh-CN"/>
        </w:rPr>
        <w:t>（</w:t>
      </w:r>
      <w:r>
        <w:rPr>
          <w:rFonts w:hint="eastAsia" w:ascii="宋体" w:hAnsi="宋体" w:eastAsia="宋体" w:cs="Times New Roman"/>
          <w:b/>
          <w:color w:val="000000"/>
          <w:sz w:val="24"/>
          <w:szCs w:val="20"/>
          <w:lang w:val="en-US" w:eastAsia="zh-CN"/>
        </w:rPr>
        <w:t>六</w:t>
      </w:r>
      <w:r>
        <w:rPr>
          <w:rFonts w:hint="eastAsia" w:ascii="宋体" w:hAnsi="宋体" w:eastAsia="宋体" w:cs="Times New Roman"/>
          <w:b/>
          <w:color w:val="000000"/>
          <w:sz w:val="24"/>
          <w:szCs w:val="20"/>
          <w:lang w:val="en-GB" w:eastAsia="zh-CN"/>
        </w:rPr>
        <w:t>）</w:t>
      </w:r>
      <w:r>
        <w:rPr>
          <w:rFonts w:hint="eastAsia" w:ascii="宋体" w:hAnsi="宋体" w:eastAsia="宋体" w:cs="Times New Roman"/>
          <w:b/>
          <w:color w:val="000000"/>
          <w:sz w:val="24"/>
          <w:szCs w:val="20"/>
          <w:lang w:val="en-GB"/>
        </w:rPr>
        <w:t>、</w:t>
      </w:r>
      <w:r>
        <w:rPr>
          <w:rFonts w:hint="eastAsia" w:ascii="宋体" w:hAnsi="宋体" w:eastAsia="宋体" w:cs="Times New Roman"/>
          <w:b/>
          <w:color w:val="000000"/>
          <w:sz w:val="24"/>
          <w:szCs w:val="20"/>
          <w:lang w:val="en-GB" w:eastAsia="zh-CN"/>
        </w:rPr>
        <w:t>设备</w:t>
      </w:r>
      <w:r>
        <w:rPr>
          <w:rFonts w:hint="eastAsia" w:ascii="宋体" w:hAnsi="宋体" w:eastAsia="宋体" w:cs="Times New Roman"/>
          <w:b/>
          <w:color w:val="000000"/>
          <w:sz w:val="24"/>
          <w:szCs w:val="20"/>
          <w:lang w:val="en-GB"/>
        </w:rPr>
        <w:t>的验收</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设备</w:t>
      </w:r>
      <w:r>
        <w:rPr>
          <w:rFonts w:hint="eastAsia" w:ascii="宋体" w:hAnsi="宋体"/>
          <w:color w:val="auto"/>
          <w:highlight w:val="none"/>
        </w:rPr>
        <w:t>安装调试完成后，双方共同进行全部</w:t>
      </w:r>
      <w:r>
        <w:rPr>
          <w:rFonts w:hint="eastAsia" w:ascii="宋体" w:hAnsi="宋体"/>
          <w:color w:val="auto"/>
          <w:highlight w:val="none"/>
          <w:lang w:eastAsia="zh-CN"/>
        </w:rPr>
        <w:t>设备</w:t>
      </w:r>
      <w:r>
        <w:rPr>
          <w:rFonts w:hint="eastAsia" w:ascii="宋体" w:hAnsi="宋体"/>
          <w:color w:val="auto"/>
          <w:highlight w:val="none"/>
        </w:rPr>
        <w:t>验收。</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2.验收的条件及方法：</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2.1按双方签订的技术协议进行验收，不能现场验收的项目，供应商应提供相应的检测报告。</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2.2功能满足以上技术要求，</w:t>
      </w:r>
      <w:r>
        <w:rPr>
          <w:rFonts w:hint="eastAsia" w:ascii="宋体" w:hAnsi="宋体"/>
          <w:color w:val="auto"/>
          <w:highlight w:val="none"/>
          <w:lang w:eastAsia="zh-CN"/>
        </w:rPr>
        <w:t>设备</w:t>
      </w:r>
      <w:r>
        <w:rPr>
          <w:rFonts w:hint="eastAsia" w:ascii="宋体" w:hAnsi="宋体"/>
          <w:color w:val="auto"/>
          <w:highlight w:val="none"/>
        </w:rPr>
        <w:t>稳定无异常，试运转通过为验收合格。</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2.3试运转产品为采购人指定产品，不低于2种，每种累计试运转数量不少于50块，验证设备功能和稳定性，要求设备功能正常，传输过程中无卡板、掉板、堵板，设备运转无异响。</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设备</w:t>
      </w:r>
      <w:r>
        <w:rPr>
          <w:rFonts w:hint="eastAsia" w:ascii="宋体" w:hAnsi="宋体"/>
          <w:color w:val="auto"/>
          <w:highlight w:val="none"/>
        </w:rPr>
        <w:t>安装调试及验收合格后，双方签订验收合格报告。</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4.</w:t>
      </w:r>
      <w:r>
        <w:rPr>
          <w:rFonts w:hint="eastAsia" w:ascii="宋体" w:hAnsi="宋体"/>
          <w:color w:val="auto"/>
          <w:highlight w:val="none"/>
          <w:lang w:eastAsia="zh-CN"/>
        </w:rPr>
        <w:t>设备</w:t>
      </w:r>
      <w:r>
        <w:rPr>
          <w:rFonts w:hint="eastAsia" w:ascii="宋体" w:hAnsi="宋体"/>
          <w:color w:val="auto"/>
          <w:highlight w:val="none"/>
        </w:rPr>
        <w:t>的验收应在安装调试后30天内完成。</w:t>
      </w:r>
    </w:p>
    <w:p>
      <w:pPr>
        <w:spacing w:line="360" w:lineRule="auto"/>
        <w:rPr>
          <w:rFonts w:hint="eastAsia" w:ascii="宋体" w:hAnsi="宋体" w:eastAsia="宋体" w:cs="Times New Roman"/>
          <w:b/>
          <w:color w:val="000000"/>
          <w:sz w:val="24"/>
          <w:szCs w:val="20"/>
          <w:lang w:val="en-GB"/>
        </w:rPr>
      </w:pPr>
      <w:r>
        <w:rPr>
          <w:rFonts w:hint="eastAsia" w:ascii="宋体" w:hAnsi="宋体" w:eastAsia="宋体" w:cs="Times New Roman"/>
          <w:b/>
          <w:color w:val="000000"/>
          <w:sz w:val="24"/>
          <w:szCs w:val="20"/>
          <w:lang w:val="en-GB" w:eastAsia="zh-CN"/>
        </w:rPr>
        <w:t>（</w:t>
      </w:r>
      <w:r>
        <w:rPr>
          <w:rFonts w:hint="eastAsia" w:ascii="宋体" w:hAnsi="宋体" w:eastAsia="宋体" w:cs="Times New Roman"/>
          <w:b/>
          <w:color w:val="000000"/>
          <w:sz w:val="24"/>
          <w:szCs w:val="20"/>
          <w:lang w:val="en-US" w:eastAsia="zh-CN"/>
        </w:rPr>
        <w:t>七</w:t>
      </w:r>
      <w:r>
        <w:rPr>
          <w:rFonts w:hint="eastAsia" w:ascii="宋体" w:hAnsi="宋体" w:eastAsia="宋体" w:cs="Times New Roman"/>
          <w:b/>
          <w:color w:val="000000"/>
          <w:sz w:val="24"/>
          <w:szCs w:val="20"/>
          <w:lang w:val="en-GB" w:eastAsia="zh-CN"/>
        </w:rPr>
        <w:t>）</w:t>
      </w:r>
      <w:r>
        <w:rPr>
          <w:rFonts w:hint="eastAsia" w:ascii="宋体" w:hAnsi="宋体" w:eastAsia="宋体" w:cs="Times New Roman"/>
          <w:b/>
          <w:color w:val="000000"/>
          <w:sz w:val="24"/>
          <w:szCs w:val="20"/>
          <w:lang w:val="en-GB"/>
        </w:rPr>
        <w:t>、</w:t>
      </w:r>
      <w:r>
        <w:rPr>
          <w:rFonts w:hint="eastAsia" w:ascii="宋体" w:hAnsi="宋体" w:eastAsia="宋体" w:cs="Times New Roman"/>
          <w:b/>
          <w:color w:val="000000"/>
          <w:sz w:val="24"/>
          <w:szCs w:val="20"/>
          <w:lang w:val="en-GB" w:eastAsia="zh-CN"/>
        </w:rPr>
        <w:t>设备</w:t>
      </w:r>
      <w:r>
        <w:rPr>
          <w:rFonts w:hint="eastAsia" w:ascii="宋体" w:hAnsi="宋体" w:eastAsia="宋体" w:cs="Times New Roman"/>
          <w:b/>
          <w:color w:val="000000"/>
          <w:sz w:val="24"/>
          <w:szCs w:val="20"/>
          <w:lang w:val="en-GB"/>
        </w:rPr>
        <w:t>的保修</w:t>
      </w:r>
    </w:p>
    <w:p>
      <w:pPr>
        <w:spacing w:line="360" w:lineRule="auto"/>
        <w:ind w:firstLine="420" w:firstLineChars="200"/>
        <w:rPr>
          <w:rFonts w:hint="eastAsia" w:ascii="宋体" w:hAnsi="宋体"/>
          <w:color w:val="auto"/>
          <w:highlight w:val="none"/>
        </w:rPr>
      </w:pPr>
      <w:r>
        <w:rPr>
          <w:rFonts w:hint="eastAsia" w:ascii="宋体" w:hAnsi="宋体"/>
          <w:color w:val="auto"/>
          <w:highlight w:val="none"/>
          <w:lang w:eastAsia="zh-CN"/>
        </w:rPr>
        <w:t>设备</w:t>
      </w:r>
      <w:r>
        <w:rPr>
          <w:rFonts w:hint="eastAsia" w:ascii="宋体" w:hAnsi="宋体"/>
          <w:color w:val="auto"/>
          <w:highlight w:val="none"/>
        </w:rPr>
        <w:t>从双方签署验收合格报告之日起，</w:t>
      </w:r>
      <w:r>
        <w:rPr>
          <w:rFonts w:hint="eastAsia" w:ascii="宋体" w:hAnsi="宋体"/>
          <w:color w:val="auto"/>
          <w:highlight w:val="none"/>
          <w:lang w:val="en-US" w:eastAsia="zh-CN"/>
        </w:rPr>
        <w:t>质保期</w:t>
      </w:r>
      <w:r>
        <w:rPr>
          <w:rFonts w:hint="eastAsia" w:ascii="宋体" w:hAnsi="宋体"/>
          <w:color w:val="auto"/>
          <w:highlight w:val="none"/>
        </w:rPr>
        <w:t>至少12个月。在</w:t>
      </w:r>
      <w:r>
        <w:rPr>
          <w:rFonts w:hint="eastAsia" w:ascii="宋体" w:hAnsi="宋体"/>
          <w:color w:val="auto"/>
          <w:highlight w:val="none"/>
          <w:lang w:val="en-US" w:eastAsia="zh-CN"/>
        </w:rPr>
        <w:t>质保期</w:t>
      </w:r>
      <w:r>
        <w:rPr>
          <w:rFonts w:hint="eastAsia" w:ascii="宋体" w:hAnsi="宋体"/>
          <w:color w:val="auto"/>
          <w:highlight w:val="none"/>
        </w:rPr>
        <w:t>内若</w:t>
      </w:r>
      <w:r>
        <w:rPr>
          <w:rFonts w:hint="eastAsia" w:ascii="宋体" w:hAnsi="宋体"/>
          <w:color w:val="auto"/>
          <w:highlight w:val="none"/>
          <w:lang w:eastAsia="zh-CN"/>
        </w:rPr>
        <w:t>设备</w:t>
      </w:r>
      <w:r>
        <w:rPr>
          <w:rFonts w:hint="eastAsia" w:ascii="宋体" w:hAnsi="宋体"/>
          <w:color w:val="auto"/>
          <w:highlight w:val="none"/>
        </w:rPr>
        <w:t>发生故障，由供应商免费负责维修，受损部件由供应商免费更换（在保修期内更换的部件，其保修期重新计算），人为错误而导致损坏的部件和消耗品除外。</w:t>
      </w:r>
    </w:p>
    <w:p>
      <w:pPr>
        <w:spacing w:line="360" w:lineRule="auto"/>
        <w:rPr>
          <w:rFonts w:hint="eastAsia" w:ascii="宋体" w:hAnsi="宋体" w:eastAsia="宋体" w:cs="Times New Roman"/>
          <w:b/>
          <w:color w:val="000000"/>
          <w:sz w:val="24"/>
          <w:szCs w:val="20"/>
          <w:lang w:val="en-GB"/>
        </w:rPr>
      </w:pPr>
      <w:r>
        <w:rPr>
          <w:rFonts w:hint="eastAsia" w:ascii="宋体" w:hAnsi="宋体" w:eastAsia="宋体" w:cs="Times New Roman"/>
          <w:b/>
          <w:color w:val="000000"/>
          <w:sz w:val="24"/>
          <w:szCs w:val="20"/>
          <w:lang w:val="en-GB" w:eastAsia="zh-CN"/>
        </w:rPr>
        <w:t>（</w:t>
      </w:r>
      <w:r>
        <w:rPr>
          <w:rFonts w:hint="eastAsia" w:ascii="宋体" w:hAnsi="宋体" w:eastAsia="宋体" w:cs="Times New Roman"/>
          <w:b/>
          <w:color w:val="000000"/>
          <w:sz w:val="24"/>
          <w:szCs w:val="20"/>
          <w:lang w:val="en-US" w:eastAsia="zh-CN"/>
        </w:rPr>
        <w:t>八</w:t>
      </w:r>
      <w:r>
        <w:rPr>
          <w:rFonts w:hint="eastAsia" w:ascii="宋体" w:hAnsi="宋体" w:eastAsia="宋体" w:cs="Times New Roman"/>
          <w:b/>
          <w:color w:val="000000"/>
          <w:sz w:val="24"/>
          <w:szCs w:val="20"/>
          <w:lang w:val="en-GB" w:eastAsia="zh-CN"/>
        </w:rPr>
        <w:t>）</w:t>
      </w:r>
      <w:r>
        <w:rPr>
          <w:rFonts w:hint="eastAsia" w:ascii="宋体" w:hAnsi="宋体" w:eastAsia="宋体" w:cs="Times New Roman"/>
          <w:b/>
          <w:color w:val="000000"/>
          <w:sz w:val="24"/>
          <w:szCs w:val="20"/>
          <w:lang w:val="en-GB"/>
        </w:rPr>
        <w:t>、服务</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1.设备发生故障，供应商在接到采购人的通知后，应在2小时内予以响应，在24小时内派维修人员到达客户现场解决。</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2.供应商提供设备的终身维修，并提供保修期外人工费收费标准。</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3.如果采购人设备安装使用地点搬迁，供应商免费提供一次现场的指导和变更地点后的重新安装和调校。</w:t>
      </w:r>
    </w:p>
    <w:p>
      <w:pPr>
        <w:spacing w:line="360" w:lineRule="auto"/>
        <w:rPr>
          <w:rFonts w:hint="eastAsia" w:ascii="宋体" w:hAnsi="宋体" w:eastAsia="宋体" w:cs="Times New Roman"/>
          <w:b/>
          <w:color w:val="000000"/>
          <w:sz w:val="24"/>
          <w:szCs w:val="20"/>
          <w:lang w:val="en-GB" w:eastAsia="zh-CN"/>
        </w:rPr>
      </w:pPr>
      <w:r>
        <w:rPr>
          <w:rFonts w:hint="eastAsia" w:ascii="宋体" w:hAnsi="宋体" w:eastAsia="宋体" w:cs="Times New Roman"/>
          <w:b/>
          <w:color w:val="000000"/>
          <w:sz w:val="24"/>
          <w:szCs w:val="20"/>
          <w:lang w:val="en-GB" w:eastAsia="zh-CN"/>
        </w:rPr>
        <w:t>（</w:t>
      </w:r>
      <w:r>
        <w:rPr>
          <w:rFonts w:hint="eastAsia" w:ascii="宋体" w:hAnsi="宋体" w:eastAsia="宋体" w:cs="Times New Roman"/>
          <w:b/>
          <w:color w:val="000000"/>
          <w:sz w:val="24"/>
          <w:szCs w:val="20"/>
          <w:lang w:val="en-US" w:eastAsia="zh-CN"/>
        </w:rPr>
        <w:t>九</w:t>
      </w:r>
      <w:r>
        <w:rPr>
          <w:rFonts w:hint="eastAsia" w:ascii="宋体" w:hAnsi="宋体" w:eastAsia="宋体" w:cs="Times New Roman"/>
          <w:b/>
          <w:color w:val="000000"/>
          <w:sz w:val="24"/>
          <w:szCs w:val="20"/>
          <w:lang w:val="en-GB" w:eastAsia="zh-CN"/>
        </w:rPr>
        <w:t>）、人员的培训</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供应商工程技术人员在安装调试设备完成以后，应在现场向采购人有关技术人员进行设备操作使用、维护保养等方面的技术培训（该培训为免费提供，时间为1天左右）, 并提供试题对受训人员进行考核，直至采购人人员通过考核，可独立完成设备的操作使用、维护保养等工作，并提供培训资料5份。</w:t>
      </w:r>
      <w:r>
        <w:rPr>
          <w:rFonts w:hint="eastAsia" w:ascii="宋体" w:hAnsi="宋体"/>
          <w:color w:val="auto"/>
          <w:highlight w:val="none"/>
        </w:rPr>
        <w:tab/>
      </w:r>
    </w:p>
    <w:p>
      <w:pPr>
        <w:spacing w:line="360" w:lineRule="auto"/>
        <w:rPr>
          <w:rFonts w:hint="eastAsia" w:ascii="宋体" w:hAnsi="宋体" w:eastAsia="宋体" w:cs="Times New Roman"/>
          <w:b/>
          <w:color w:val="000000"/>
          <w:sz w:val="24"/>
          <w:szCs w:val="20"/>
          <w:lang w:val="en-US" w:eastAsia="zh-CN"/>
        </w:rPr>
      </w:pPr>
      <w:r>
        <w:rPr>
          <w:rFonts w:hint="eastAsia" w:ascii="宋体" w:hAnsi="宋体" w:eastAsia="宋体" w:cs="Times New Roman"/>
          <w:b/>
          <w:color w:val="000000"/>
          <w:sz w:val="24"/>
          <w:szCs w:val="20"/>
          <w:lang w:val="en-US" w:eastAsia="zh-CN"/>
        </w:rPr>
        <w:t>二、报价要求</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（1）供应商需对本项目全部物料进行报价。</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（2）本项目均以人民币报价。供应商报价应遵守《中华人民共和国价格法》，双方发生的所有费用均以人民币进行结算与支付；</w:t>
      </w:r>
    </w:p>
    <w:p>
      <w:pPr>
        <w:spacing w:line="360" w:lineRule="auto"/>
        <w:ind w:firstLine="420" w:firstLineChars="200"/>
        <w:rPr>
          <w:rFonts w:hint="eastAsia" w:ascii="宋体" w:hAnsi="宋体"/>
          <w:color w:val="auto"/>
          <w:highlight w:val="none"/>
          <w:lang w:val="en-US" w:eastAsia="zh-CN"/>
        </w:rPr>
      </w:pPr>
      <w:bookmarkStart w:id="1" w:name="_Hlk117013315"/>
      <w:r>
        <w:rPr>
          <w:rFonts w:hint="eastAsia" w:ascii="宋体" w:hAnsi="宋体"/>
          <w:color w:val="auto"/>
          <w:highlight w:val="none"/>
          <w:lang w:val="en-US" w:eastAsia="zh-CN"/>
        </w:rPr>
        <w:t>（3）</w:t>
      </w:r>
      <w:bookmarkEnd w:id="1"/>
      <w:r>
        <w:rPr>
          <w:rFonts w:hint="eastAsia" w:ascii="宋体" w:hAnsi="宋体"/>
          <w:color w:val="auto"/>
          <w:highlight w:val="none"/>
          <w:lang w:val="en-US" w:eastAsia="zh-CN"/>
        </w:rPr>
        <w:t>供应商报价应包含采购标的、运费、税金及履行本项目所必需的其他全部费用；</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4）询价原则上为一次性报价，但采购人有权发起议价。若采购人决定发起议价，供应商应在规定地点、规定时间内进行响应。评审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文件。</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5）本项目议价轮次：不超过3轮。议价是指采购人组建评审小组与响应采购的供应商进行一轮或多轮交流谈判并对供应商递交的响应文件进行评审，采购人根据评审小组最终谈判结果及其评审结论，选择确定成交供应商的采购方式。</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（6）当供应商最终报价超出采购人可以接受的价格时，谈判将终止。</w:t>
      </w:r>
    </w:p>
    <w:p>
      <w:pPr>
        <w:spacing w:line="360" w:lineRule="auto"/>
        <w:rPr>
          <w:rFonts w:hint="eastAsia" w:ascii="宋体" w:hAnsi="宋体" w:eastAsia="宋体" w:cs="Times New Roman"/>
          <w:b/>
          <w:color w:val="000000"/>
          <w:sz w:val="24"/>
          <w:szCs w:val="20"/>
          <w:lang w:val="en-US" w:eastAsia="zh-CN"/>
        </w:rPr>
      </w:pPr>
      <w:r>
        <w:rPr>
          <w:rFonts w:hint="eastAsia" w:ascii="宋体" w:hAnsi="宋体" w:eastAsia="宋体" w:cs="Times New Roman"/>
          <w:b/>
          <w:color w:val="000000"/>
          <w:sz w:val="24"/>
          <w:szCs w:val="20"/>
          <w:lang w:val="en-US" w:eastAsia="zh-CN"/>
        </w:rPr>
        <w:t>三、评审小组</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采购人依据项目的复杂程度和技术要求成立评审小组，评审小组由技术、商务、采购等方面的三人及以上的单数组成。</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评审办法</w:t>
      </w:r>
    </w:p>
    <w:tbl>
      <w:tblPr>
        <w:tblStyle w:val="9"/>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920"/>
        <w:gridCol w:w="2436"/>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926" w:type="pct"/>
            <w:gridSpan w:val="2"/>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条款号及名称</w:t>
            </w:r>
          </w:p>
        </w:tc>
        <w:tc>
          <w:tcPr>
            <w:tcW w:w="1373"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评审因素</w:t>
            </w:r>
          </w:p>
        </w:tc>
        <w:tc>
          <w:tcPr>
            <w:tcW w:w="2701"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55"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w:t>
            </w:r>
          </w:p>
        </w:tc>
        <w:tc>
          <w:tcPr>
            <w:tcW w:w="572"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评审办法</w:t>
            </w:r>
          </w:p>
        </w:tc>
        <w:tc>
          <w:tcPr>
            <w:tcW w:w="1373"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评审办法</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fldChar w:fldCharType="begin"/>
            </w:r>
            <w:r>
              <w:rPr>
                <w:rFonts w:hint="eastAsia" w:ascii="宋体" w:hAnsi="宋体"/>
                <w:color w:val="auto"/>
                <w:highlight w:val="none"/>
                <w:lang w:val="en-US" w:eastAsia="zh-CN"/>
              </w:rPr>
              <w:instrText xml:space="preserve"> eq \o\ac(□,√)</w:instrText>
            </w:r>
            <w:r>
              <w:rPr>
                <w:rFonts w:hint="eastAsia" w:ascii="宋体" w:hAnsi="宋体"/>
                <w:color w:val="auto"/>
                <w:highlight w:val="none"/>
                <w:lang w:val="en-US" w:eastAsia="zh-CN"/>
              </w:rPr>
              <w:fldChar w:fldCharType="end"/>
            </w:r>
            <w:r>
              <w:rPr>
                <w:rFonts w:hint="eastAsia" w:ascii="宋体" w:hAnsi="宋体"/>
                <w:color w:val="auto"/>
                <w:highlight w:val="none"/>
                <w:lang w:val="en-US" w:eastAsia="zh-CN"/>
              </w:rPr>
              <w:t>最低价法</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spacing w:line="360" w:lineRule="auto"/>
              <w:jc w:val="center"/>
              <w:rPr>
                <w:rFonts w:hint="eastAsia" w:ascii="宋体" w:hAnsi="宋体"/>
                <w:color w:val="auto"/>
                <w:highlight w:val="none"/>
                <w:lang w:val="en-US" w:eastAsia="zh-CN"/>
              </w:rPr>
            </w:pPr>
            <w:r>
              <w:rPr>
                <w:rFonts w:hint="eastAsia" w:ascii="宋体" w:hAnsi="宋体"/>
                <w:color w:val="auto"/>
                <w:highlight w:val="none"/>
                <w:lang w:val="en-US" w:eastAsia="zh-CN"/>
              </w:rPr>
              <w:t>2.1.1</w:t>
            </w:r>
          </w:p>
        </w:tc>
        <w:tc>
          <w:tcPr>
            <w:tcW w:w="572" w:type="pct"/>
            <w:vMerge w:val="restar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形式评审标准</w:t>
            </w:r>
          </w:p>
        </w:tc>
        <w:tc>
          <w:tcPr>
            <w:tcW w:w="1373"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供应商名称</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572"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1373"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响应文件签字盖章</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符合询价公告中4.获取询价文件时间和方式中获取询价文件的响应文件格式要求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355"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572"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1373"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响应文件格式</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响应文件应按询价公告中4.获取询价文件时间和方式中获取询价文件的响应文件格式要求进行编写，A4版式，中文简体文字。所有文字、图表必须清晰可辨。如有必要，可以增加附页，作为响应文件的组成部分。供应商应将加盖单位章后的响应文件电子版发送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572"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1373"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响应文件的编制</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响应文件应尽量避免涂改、行间插字或删除。如果出现上述情况，改动之处应由供应商的法定代表人（单位负责人）或其授权的代理人签字或加盖单位章。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572"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1373"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响应文件份数</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提供电子版响应文件的形式：电子版1份，须提供完整的响应文件扫描件PDF（须签字盖章）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572"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1373"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响应文件内容的完整性</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符合询价公告中4.获取询价文件时间和方式中获取询价文件的响应文件格式要求。响应文件应当对询价文件有关交货期、交货地点、响应文件有效期、技术标准和要求等实质性内容作出响应。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572"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1373" w:type="pct"/>
            <w:vAlign w:val="center"/>
          </w:tcPr>
          <w:p>
            <w:pPr>
              <w:spacing w:line="360" w:lineRule="auto"/>
              <w:jc w:val="center"/>
              <w:rPr>
                <w:rFonts w:hint="eastAsia" w:ascii="宋体" w:hAnsi="宋体"/>
                <w:color w:val="auto"/>
                <w:highlight w:val="none"/>
                <w:lang w:val="en-US" w:eastAsia="zh-CN"/>
              </w:rPr>
            </w:pPr>
            <w:r>
              <w:rPr>
                <w:rFonts w:hint="eastAsia" w:ascii="宋体" w:hAnsi="宋体"/>
                <w:color w:val="auto"/>
                <w:highlight w:val="none"/>
                <w:lang w:val="en-US" w:eastAsia="zh-CN"/>
              </w:rPr>
              <w:t>报价唯一</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只能有一个有效报价（采购文件要求有备选方案的除外）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2.1.2</w:t>
            </w:r>
          </w:p>
        </w:tc>
        <w:tc>
          <w:tcPr>
            <w:tcW w:w="572" w:type="pct"/>
            <w:vMerge w:val="restar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资格评审标准</w:t>
            </w:r>
          </w:p>
        </w:tc>
        <w:tc>
          <w:tcPr>
            <w:tcW w:w="1373" w:type="pct"/>
            <w:vAlign w:val="center"/>
          </w:tcPr>
          <w:p>
            <w:pPr>
              <w:spacing w:line="360" w:lineRule="auto"/>
              <w:jc w:val="center"/>
              <w:rPr>
                <w:rFonts w:hint="eastAsia" w:ascii="宋体" w:hAnsi="宋体"/>
                <w:color w:val="auto"/>
                <w:highlight w:val="none"/>
                <w:lang w:val="en-US" w:eastAsia="zh-CN"/>
              </w:rPr>
            </w:pPr>
            <w:r>
              <w:rPr>
                <w:rFonts w:hint="eastAsia" w:ascii="宋体" w:hAnsi="宋体"/>
                <w:color w:val="auto"/>
                <w:highlight w:val="none"/>
                <w:lang w:val="en-US" w:eastAsia="zh-CN"/>
              </w:rPr>
              <w:t>依法设立的证明材料</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供应商应提供市场监管部门或其他行政机关颁发的可以合法开展业务的执照、安全生产许可证或证书复印件，并符合询价公告中的3.供应商资格要求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572"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1373"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资质要求证明材料</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供应商应提供相关资质证书副本的复印件，以证明供应商具有承担本项目要求的资质，并符合询价公告中的3.供应商资格要求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572"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1373"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财务要求证明材料</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□不适用</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fldChar w:fldCharType="begin"/>
            </w:r>
            <w:r>
              <w:rPr>
                <w:rFonts w:hint="eastAsia" w:ascii="宋体" w:hAnsi="宋体"/>
                <w:color w:val="auto"/>
                <w:highlight w:val="none"/>
                <w:lang w:val="en-US" w:eastAsia="zh-CN"/>
              </w:rPr>
              <w:instrText xml:space="preserve"> eq \o\ac(□,√)</w:instrText>
            </w:r>
            <w:r>
              <w:rPr>
                <w:rFonts w:hint="eastAsia" w:ascii="宋体" w:hAnsi="宋体"/>
                <w:color w:val="auto"/>
                <w:highlight w:val="none"/>
                <w:lang w:val="en-US" w:eastAsia="zh-CN"/>
              </w:rPr>
              <w:fldChar w:fldCharType="end"/>
            </w:r>
            <w:r>
              <w:rPr>
                <w:rFonts w:hint="eastAsia" w:ascii="宋体" w:hAnsi="宋体"/>
                <w:color w:val="auto"/>
                <w:highlight w:val="none"/>
                <w:lang w:val="en-US" w:eastAsia="zh-CN"/>
              </w:rPr>
              <w:t>适用。供应商应提供经会计师事务所或审计机构审计的近年财务会计报表复印件，包括资产负债表、现金流量表、利润表等。近年财务会计报表年份是指：询价公告中的3.供应商资格要求 规定的年份（供应商的成立时间少于该规定年份的，应提供成立以来的财务会计报表）</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□适用。供应商应提供近年财务会计报表复印件，包括资产负债表、现金流量表、利润表等。近年财务会计报表年份是指：询价公告中的3.供应商资格要求 规定的年份（供应商的成立时间少于该规定年份的，应提供成立以来的财务会计报表）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572"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1373"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业绩要求证明材料</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符合询价公告中的3.供应商资格要求。</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业绩证明材料：</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fldChar w:fldCharType="begin"/>
            </w:r>
            <w:r>
              <w:rPr>
                <w:rFonts w:hint="eastAsia" w:ascii="宋体" w:hAnsi="宋体"/>
                <w:color w:val="auto"/>
                <w:highlight w:val="none"/>
                <w:lang w:val="en-US" w:eastAsia="zh-CN"/>
              </w:rPr>
              <w:instrText xml:space="preserve"> eq \o\ac(□,√)</w:instrText>
            </w:r>
            <w:r>
              <w:rPr>
                <w:rFonts w:hint="eastAsia" w:ascii="宋体" w:hAnsi="宋体"/>
                <w:color w:val="auto"/>
                <w:highlight w:val="none"/>
                <w:lang w:val="en-US" w:eastAsia="zh-CN"/>
              </w:rPr>
              <w:fldChar w:fldCharType="end"/>
            </w:r>
            <w:r>
              <w:rPr>
                <w:rFonts w:hint="eastAsia" w:ascii="宋体" w:hAnsi="宋体"/>
                <w:color w:val="auto"/>
                <w:highlight w:val="none"/>
                <w:lang w:val="en-US" w:eastAsia="zh-CN"/>
              </w:rPr>
              <w:t>合同</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fldChar w:fldCharType="begin"/>
            </w:r>
            <w:r>
              <w:rPr>
                <w:rFonts w:hint="eastAsia" w:ascii="宋体" w:hAnsi="宋体"/>
                <w:color w:val="auto"/>
                <w:highlight w:val="none"/>
                <w:lang w:val="en-US" w:eastAsia="zh-CN"/>
              </w:rPr>
              <w:instrText xml:space="preserve"> eq \o\ac(□,√)</w:instrText>
            </w:r>
            <w:r>
              <w:rPr>
                <w:rFonts w:hint="eastAsia" w:ascii="宋体" w:hAnsi="宋体"/>
                <w:color w:val="auto"/>
                <w:highlight w:val="none"/>
                <w:lang w:val="en-US" w:eastAsia="zh-CN"/>
              </w:rPr>
              <w:fldChar w:fldCharType="end"/>
            </w:r>
            <w:r>
              <w:rPr>
                <w:rFonts w:hint="eastAsia" w:ascii="宋体" w:hAnsi="宋体"/>
                <w:color w:val="auto"/>
                <w:highlight w:val="none"/>
                <w:lang w:val="en-US" w:eastAsia="zh-CN"/>
              </w:rPr>
              <w:t>中标通知书/成交通知书</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fldChar w:fldCharType="begin"/>
            </w:r>
            <w:r>
              <w:rPr>
                <w:rFonts w:hint="eastAsia" w:ascii="宋体" w:hAnsi="宋体"/>
                <w:color w:val="auto"/>
                <w:highlight w:val="none"/>
                <w:lang w:val="en-US" w:eastAsia="zh-CN"/>
              </w:rPr>
              <w:instrText xml:space="preserve"> eq \o\ac(□,√)</w:instrText>
            </w:r>
            <w:r>
              <w:rPr>
                <w:rFonts w:hint="eastAsia" w:ascii="宋体" w:hAnsi="宋体"/>
                <w:color w:val="auto"/>
                <w:highlight w:val="none"/>
                <w:lang w:val="en-US" w:eastAsia="zh-CN"/>
              </w:rPr>
              <w:fldChar w:fldCharType="end"/>
            </w:r>
            <w:r>
              <w:rPr>
                <w:rFonts w:hint="eastAsia" w:ascii="宋体" w:hAnsi="宋体"/>
                <w:color w:val="auto"/>
                <w:highlight w:val="none"/>
                <w:lang w:val="en-US" w:eastAsia="zh-CN"/>
              </w:rPr>
              <w:t>竣工验收报告/验收证明</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fldChar w:fldCharType="begin"/>
            </w:r>
            <w:r>
              <w:rPr>
                <w:rFonts w:hint="eastAsia" w:ascii="宋体" w:hAnsi="宋体"/>
                <w:color w:val="auto"/>
                <w:highlight w:val="none"/>
                <w:lang w:val="en-US" w:eastAsia="zh-CN"/>
              </w:rPr>
              <w:instrText xml:space="preserve"> eq \o\ac(□,√)</w:instrText>
            </w:r>
            <w:r>
              <w:rPr>
                <w:rFonts w:hint="eastAsia" w:ascii="宋体" w:hAnsi="宋体"/>
                <w:color w:val="auto"/>
                <w:highlight w:val="none"/>
                <w:lang w:val="en-US" w:eastAsia="zh-CN"/>
              </w:rPr>
              <w:fldChar w:fldCharType="end"/>
            </w:r>
            <w:r>
              <w:rPr>
                <w:rFonts w:hint="eastAsia" w:ascii="宋体" w:hAnsi="宋体"/>
                <w:color w:val="auto"/>
                <w:highlight w:val="none"/>
                <w:lang w:val="en-US" w:eastAsia="zh-CN"/>
              </w:rPr>
              <w:t>业主证明</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 xml:space="preserve">□其他材料：          </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业绩证明材料种类要求：</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fldChar w:fldCharType="begin"/>
            </w:r>
            <w:r>
              <w:rPr>
                <w:rFonts w:hint="eastAsia" w:ascii="宋体" w:hAnsi="宋体"/>
                <w:color w:val="auto"/>
                <w:highlight w:val="none"/>
                <w:lang w:val="en-US" w:eastAsia="zh-CN"/>
              </w:rPr>
              <w:instrText xml:space="preserve"> eq \o\ac(□,√)</w:instrText>
            </w:r>
            <w:r>
              <w:rPr>
                <w:rFonts w:hint="eastAsia" w:ascii="宋体" w:hAnsi="宋体"/>
                <w:color w:val="auto"/>
                <w:highlight w:val="none"/>
                <w:lang w:val="en-US" w:eastAsia="zh-CN"/>
              </w:rPr>
              <w:fldChar w:fldCharType="end"/>
            </w:r>
            <w:r>
              <w:rPr>
                <w:rFonts w:hint="eastAsia" w:ascii="宋体" w:hAnsi="宋体"/>
                <w:color w:val="auto"/>
                <w:highlight w:val="none"/>
                <w:lang w:val="en-US" w:eastAsia="zh-CN"/>
              </w:rPr>
              <w:t>提供上述勾选的任一项证明材料即可</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□需同时提供上述勾选的所有证明材料</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 xml:space="preserve">□其他要求：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572"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1373" w:type="pct"/>
            <w:vAlign w:val="center"/>
          </w:tcPr>
          <w:p>
            <w:pPr>
              <w:spacing w:line="360" w:lineRule="auto"/>
              <w:jc w:val="center"/>
              <w:rPr>
                <w:rFonts w:hint="eastAsia" w:ascii="宋体" w:hAnsi="宋体"/>
                <w:color w:val="auto"/>
                <w:highlight w:val="none"/>
                <w:lang w:val="en-US" w:eastAsia="zh-CN"/>
              </w:rPr>
            </w:pPr>
            <w:r>
              <w:rPr>
                <w:rFonts w:hint="eastAsia" w:ascii="宋体" w:hAnsi="宋体"/>
                <w:color w:val="auto"/>
                <w:highlight w:val="none"/>
                <w:lang w:val="en-US" w:eastAsia="zh-CN"/>
              </w:rPr>
              <w:t>信誉要求证明材料</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符合询价公告中的3.供应商资格要求。</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供应商应提供相关信誉情况的证明材料，包括：①供应商贪污贿赂犯罪行为查询结果截图。通过《中国裁判文书网》（wenshu.court.gov.cn）查询，查询指南：进入首页-点击高级搜索-打开案由-选择刑事案件-贪污贿赂-单位行贿</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②供应商相关失信被执行人查询结果截图。供应商、供应商的法定代表人、项目经理分别通过《信用中国》（www.creditchina.gov.cn）查询，查询指南：进入首页-点击信用服务或个人信用-选择失信被执行人查询）。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2.1.3</w:t>
            </w:r>
          </w:p>
        </w:tc>
        <w:tc>
          <w:tcPr>
            <w:tcW w:w="572" w:type="pct"/>
            <w:vMerge w:val="restar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响应性评审标准</w:t>
            </w:r>
          </w:p>
        </w:tc>
        <w:tc>
          <w:tcPr>
            <w:tcW w:w="1373" w:type="pct"/>
            <w:vAlign w:val="center"/>
          </w:tcPr>
          <w:p>
            <w:pPr>
              <w:spacing w:line="360" w:lineRule="auto"/>
              <w:jc w:val="center"/>
              <w:rPr>
                <w:rFonts w:hint="eastAsia" w:ascii="宋体" w:hAnsi="宋体"/>
                <w:color w:val="auto"/>
                <w:highlight w:val="none"/>
                <w:lang w:val="en-US" w:eastAsia="zh-CN"/>
              </w:rPr>
            </w:pPr>
            <w:r>
              <w:rPr>
                <w:rFonts w:hint="eastAsia" w:ascii="宋体" w:hAnsi="宋体"/>
                <w:color w:val="auto"/>
                <w:highlight w:val="none"/>
                <w:lang w:val="en-US" w:eastAsia="zh-CN"/>
              </w:rPr>
              <w:t>报价</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供应商应按4.获取询价文件时间和方式中获取询价文件的响应文件格式要求在响应文件中进行报价。符合如下要求：</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（1）本项目均以人民币报价。供应商报价应遵守《中华人民共和国价格法》，双方发生的所有费用均以人民币进行结算与支付；</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（2）供应商报价应包含采购标的、运费、税金及履行本项目所必需的其他全部费用。</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（3）响应文件中报价应为包含国家规定的增值税在内的含税价格，同时应列明不含税价格和增值税税额。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572"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1373"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响应文件有效期</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响应文件有效期应为90日，从采购文件规定的递交响应文件的截止时间开始计算。特殊情况下，以采购人要求为准。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572"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1373"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响应方案</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572"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1373"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质量标准</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572"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1373"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完成期限</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572"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1373"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合同条款</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按照采购人合同文件签订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572" w:type="pct"/>
            <w:vMerge w:val="continue"/>
            <w:vAlign w:val="center"/>
          </w:tcPr>
          <w:p>
            <w:pPr>
              <w:spacing w:line="360" w:lineRule="auto"/>
              <w:ind w:firstLine="420" w:firstLineChars="200"/>
              <w:rPr>
                <w:rFonts w:hint="eastAsia" w:ascii="宋体" w:hAnsi="宋体"/>
                <w:color w:val="auto"/>
                <w:highlight w:val="none"/>
                <w:lang w:val="en-US" w:eastAsia="zh-CN"/>
              </w:rPr>
            </w:pPr>
          </w:p>
        </w:tc>
        <w:tc>
          <w:tcPr>
            <w:tcW w:w="1373" w:type="pct"/>
            <w:vAlign w:val="center"/>
          </w:tcPr>
          <w:p>
            <w:pPr>
              <w:spacing w:line="360" w:lineRule="auto"/>
              <w:jc w:val="center"/>
              <w:rPr>
                <w:rFonts w:hint="eastAsia" w:ascii="宋体" w:hAnsi="宋体"/>
                <w:color w:val="auto"/>
                <w:highlight w:val="none"/>
                <w:lang w:val="en-US" w:eastAsia="zh-CN"/>
              </w:rPr>
            </w:pPr>
            <w:r>
              <w:rPr>
                <w:rFonts w:hint="eastAsia" w:ascii="宋体" w:hAnsi="宋体"/>
                <w:color w:val="auto"/>
                <w:highlight w:val="none"/>
                <w:lang w:val="en-US" w:eastAsia="zh-CN"/>
              </w:rPr>
              <w:t>对非关键条款的偏差</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 xml:space="preserve">允许偏差的范围：   /   </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允许偏差的项数：  /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3.1.1</w:t>
            </w:r>
          </w:p>
        </w:tc>
        <w:tc>
          <w:tcPr>
            <w:tcW w:w="1373"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评审价格</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最终报价的大写含税价格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条款号</w:t>
            </w:r>
          </w:p>
        </w:tc>
        <w:tc>
          <w:tcPr>
            <w:tcW w:w="1373" w:type="pct"/>
            <w:vAlign w:val="center"/>
          </w:tcPr>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条款内容</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000" w:type="pct"/>
            <w:gridSpan w:val="4"/>
            <w:vAlign w:val="center"/>
          </w:tcPr>
          <w:p>
            <w:pPr>
              <w:spacing w:line="360" w:lineRule="auto"/>
              <w:jc w:val="left"/>
              <w:rPr>
                <w:rFonts w:hint="eastAsia" w:ascii="宋体" w:hAnsi="宋体"/>
                <w:color w:val="auto"/>
                <w:highlight w:val="none"/>
                <w:lang w:val="en-US" w:eastAsia="zh-CN"/>
              </w:rPr>
            </w:pPr>
            <w:r>
              <w:rPr>
                <w:rFonts w:hint="eastAsia" w:ascii="宋体" w:hAnsi="宋体"/>
                <w:color w:val="auto"/>
                <w:highlight w:val="none"/>
                <w:lang w:val="en-US" w:eastAsia="zh-CN"/>
              </w:rPr>
              <w:t>3.2评审价格比较和排序（最低价法）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spacing w:line="360" w:lineRule="auto"/>
              <w:jc w:val="center"/>
              <w:rPr>
                <w:rFonts w:hint="eastAsia" w:ascii="宋体" w:hAnsi="宋体"/>
                <w:color w:val="auto"/>
                <w:highlight w:val="none"/>
                <w:lang w:val="en-US" w:eastAsia="zh-CN"/>
              </w:rPr>
            </w:pPr>
            <w:r>
              <w:rPr>
                <w:rFonts w:hint="eastAsia" w:ascii="宋体" w:hAnsi="宋体"/>
                <w:color w:val="auto"/>
                <w:highlight w:val="none"/>
                <w:lang w:val="en-US" w:eastAsia="zh-CN"/>
              </w:rPr>
              <w:t>3.2.1</w:t>
            </w:r>
          </w:p>
        </w:tc>
        <w:tc>
          <w:tcPr>
            <w:tcW w:w="1373" w:type="pct"/>
            <w:vAlign w:val="center"/>
          </w:tcPr>
          <w:p>
            <w:pPr>
              <w:spacing w:line="360" w:lineRule="auto"/>
              <w:jc w:val="center"/>
              <w:rPr>
                <w:rFonts w:hint="eastAsia" w:ascii="宋体" w:hAnsi="宋体"/>
                <w:color w:val="auto"/>
                <w:highlight w:val="none"/>
                <w:lang w:val="en-US" w:eastAsia="zh-CN"/>
              </w:rPr>
            </w:pPr>
            <w:r>
              <w:rPr>
                <w:rFonts w:hint="eastAsia" w:ascii="宋体" w:hAnsi="宋体"/>
                <w:color w:val="auto"/>
                <w:highlight w:val="none"/>
                <w:lang w:val="en-US" w:eastAsia="zh-CN"/>
              </w:rPr>
              <w:t>评审要求</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评审小组对满足采购文件实质性要求的响应文件，确定供应商最终报价的评审价格，并按照评审价格由低到高的顺序推荐候选成交供应商。</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评审价格超过最高限价（如有）的，其响应文件将被视为无效。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spacing w:line="360" w:lineRule="auto"/>
              <w:jc w:val="center"/>
              <w:rPr>
                <w:rFonts w:hint="eastAsia" w:ascii="宋体" w:hAnsi="宋体"/>
                <w:color w:val="auto"/>
                <w:highlight w:val="none"/>
                <w:lang w:val="en-US" w:eastAsia="zh-CN"/>
              </w:rPr>
            </w:pPr>
            <w:r>
              <w:rPr>
                <w:rFonts w:hint="eastAsia" w:ascii="宋体" w:hAnsi="宋体"/>
                <w:color w:val="auto"/>
                <w:highlight w:val="none"/>
                <w:lang w:val="en-US" w:eastAsia="zh-CN"/>
              </w:rPr>
              <w:t>3.2.2</w:t>
            </w:r>
          </w:p>
        </w:tc>
        <w:tc>
          <w:tcPr>
            <w:tcW w:w="1373"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供应商并列时确定供应商优先顺序的规则</w:t>
            </w:r>
          </w:p>
        </w:tc>
        <w:tc>
          <w:tcPr>
            <w:tcW w:w="2701" w:type="pct"/>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fldChar w:fldCharType="begin"/>
            </w:r>
            <w:r>
              <w:rPr>
                <w:rFonts w:hint="eastAsia" w:ascii="宋体" w:hAnsi="宋体"/>
                <w:color w:val="auto"/>
                <w:highlight w:val="none"/>
                <w:lang w:val="en-US" w:eastAsia="zh-CN"/>
              </w:rPr>
              <w:instrText xml:space="preserve"> eq \o\ac(□,√)</w:instrText>
            </w:r>
            <w:r>
              <w:rPr>
                <w:rFonts w:hint="eastAsia" w:ascii="宋体" w:hAnsi="宋体"/>
                <w:color w:val="auto"/>
                <w:highlight w:val="none"/>
                <w:lang w:val="en-US" w:eastAsia="zh-CN"/>
              </w:rPr>
              <w:fldChar w:fldCharType="end"/>
            </w:r>
            <w:r>
              <w:rPr>
                <w:rFonts w:hint="eastAsia" w:ascii="宋体" w:hAnsi="宋体"/>
                <w:color w:val="auto"/>
                <w:highlight w:val="none"/>
                <w:lang w:val="en-US" w:eastAsia="zh-CN"/>
              </w:rPr>
              <w:t>由评审小组投票确定</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□由评审小组抽签决定</w:t>
            </w:r>
          </w:p>
        </w:tc>
      </w:tr>
    </w:tbl>
    <w:p>
      <w:pPr>
        <w:spacing w:line="360" w:lineRule="auto"/>
        <w:rPr>
          <w:rFonts w:hint="eastAsia" w:ascii="宋体" w:hAnsi="宋体" w:eastAsia="宋体" w:cs="Times New Roman"/>
          <w:b/>
          <w:color w:val="000000"/>
          <w:sz w:val="24"/>
          <w:szCs w:val="20"/>
          <w:lang w:val="en-US" w:eastAsia="zh-CN"/>
        </w:rPr>
      </w:pPr>
    </w:p>
    <w:p>
      <w:pPr>
        <w:spacing w:line="360" w:lineRule="auto"/>
        <w:rPr>
          <w:rFonts w:hint="eastAsia" w:ascii="宋体" w:hAnsi="宋体" w:eastAsia="宋体" w:cs="Times New Roman"/>
          <w:b/>
          <w:color w:val="000000"/>
          <w:sz w:val="24"/>
          <w:szCs w:val="20"/>
          <w:lang w:val="en-US" w:eastAsia="zh-CN"/>
        </w:rPr>
      </w:pPr>
      <w:r>
        <w:rPr>
          <w:rFonts w:hint="eastAsia" w:ascii="宋体" w:hAnsi="宋体" w:eastAsia="宋体" w:cs="Times New Roman"/>
          <w:b/>
          <w:color w:val="000000"/>
          <w:sz w:val="24"/>
          <w:szCs w:val="20"/>
          <w:lang w:val="en-US" w:eastAsia="zh-CN"/>
        </w:rPr>
        <w:t>四、询价文件的澄清</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采购人可以书面形式澄清和修改询价文件，并通知所有已提交报价和文件的供应商。</w:t>
      </w:r>
    </w:p>
    <w:p>
      <w:pPr>
        <w:spacing w:line="360" w:lineRule="auto"/>
        <w:rPr>
          <w:rFonts w:hint="eastAsia" w:ascii="宋体" w:hAnsi="宋体" w:eastAsia="宋体" w:cs="Times New Roman"/>
          <w:b/>
          <w:color w:val="000000"/>
          <w:sz w:val="24"/>
          <w:szCs w:val="20"/>
          <w:lang w:val="en-US" w:eastAsia="zh-CN"/>
        </w:rPr>
      </w:pPr>
      <w:r>
        <w:rPr>
          <w:rFonts w:hint="eastAsia" w:ascii="宋体" w:hAnsi="宋体" w:eastAsia="宋体" w:cs="Times New Roman"/>
          <w:b/>
          <w:color w:val="000000"/>
          <w:sz w:val="24"/>
          <w:szCs w:val="20"/>
          <w:lang w:val="en-US" w:eastAsia="zh-CN"/>
        </w:rPr>
        <w:t>五、响应文件的澄清</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供应商应具备承担本询价项目的资质条件、能力和信誉。除满足询价公告规定的资格要求外，供应商不得存在下列情形之一：</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（1）为采购人不具有独立法人资格的附属机构（单位）；</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（2）与本包件的其他供应商为同一个单位负责人；</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（3）与本包件的其他供应商存在控股、管理关系；</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（4）为本包件的代理机构；</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（5）与本包件的代理机构同为一个法定代表人；</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（6）与本包件的代理机构存在控股或参股关系；</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（7）被依法暂停或取消投标资格；</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（8）被责令停产停业、暂扣或者吊销许可证、暂扣或者吊销执照；</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（9）进入清算程序，或被宣告破产，或其他丧失履约能力的情形；</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（10）在最近三年内发生重大产品质量问题（以相关行业主管部门的行政处罚决定或司法 机关出具的有关法律文书为准）；</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（11）被工商行政管理机关在全国企业信用信息公示系统中列入严重违法失信企业名单；</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（12）被最高人民法院在“信用中国”网站（www.creditchina.gov.cn）或各级信用信息共享平台中列入失信被执行人名单；</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（13）在近三年内供应商或其法定代表人、拟委任的项目负责人有行贿犯罪行为的（以检察机关职务犯罪预防部门出具的查询结果为准）；</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（14）法律法规或供应商须知前附表规定的其他情形</w:t>
      </w:r>
    </w:p>
    <w:p>
      <w:pPr>
        <w:spacing w:line="360" w:lineRule="auto"/>
        <w:rPr>
          <w:rFonts w:hint="eastAsia" w:ascii="宋体" w:hAnsi="宋体" w:eastAsia="宋体" w:cs="Times New Roman"/>
          <w:b/>
          <w:color w:val="000000"/>
          <w:sz w:val="24"/>
          <w:szCs w:val="20"/>
          <w:lang w:val="en-US" w:eastAsia="zh-CN"/>
        </w:rPr>
      </w:pPr>
      <w:r>
        <w:rPr>
          <w:rFonts w:hint="eastAsia" w:ascii="宋体" w:hAnsi="宋体" w:eastAsia="宋体" w:cs="Times New Roman"/>
          <w:b/>
          <w:color w:val="000000"/>
          <w:sz w:val="24"/>
          <w:szCs w:val="20"/>
          <w:lang w:val="en-US" w:eastAsia="zh-CN"/>
        </w:rPr>
        <w:t>六、</w:t>
      </w:r>
      <w:r>
        <w:rPr>
          <w:rFonts w:hint="eastAsia" w:ascii="宋体" w:hAnsi="宋体" w:eastAsia="宋体" w:cs="Times New Roman"/>
          <w:b w:val="0"/>
          <w:bCs/>
          <w:color w:val="000000"/>
          <w:sz w:val="24"/>
          <w:szCs w:val="20"/>
          <w:lang w:val="en-US" w:eastAsia="zh-CN"/>
        </w:rPr>
        <w:t>采购人按照根据实际情况选择向确定的成交供应商发出成交通知，同时将询价结果通知未成交的供应商。</w:t>
      </w:r>
    </w:p>
    <w:p>
      <w:pPr>
        <w:spacing w:line="360" w:lineRule="auto"/>
        <w:rPr>
          <w:rFonts w:hint="eastAsia" w:ascii="宋体" w:hAnsi="宋体" w:eastAsia="宋体" w:cs="Times New Roman"/>
          <w:b/>
          <w:color w:val="000000"/>
          <w:sz w:val="24"/>
          <w:szCs w:val="20"/>
          <w:lang w:val="en-US" w:eastAsia="zh-CN"/>
        </w:rPr>
      </w:pPr>
      <w:r>
        <w:rPr>
          <w:rFonts w:hint="eastAsia" w:ascii="宋体" w:hAnsi="宋体" w:eastAsia="宋体" w:cs="Times New Roman"/>
          <w:b/>
          <w:color w:val="000000"/>
          <w:sz w:val="24"/>
          <w:szCs w:val="20"/>
          <w:lang w:val="en-US" w:eastAsia="zh-CN"/>
        </w:rPr>
        <w:t>七、合同授予</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采购人和确定的供应商应当根据询价文件和确定的供应商的报价文件订立书面合同。确定的供应商无正当理由拒签合同的，采购人取消其成交资格；给采购人造成的损失的，应当予以赔偿。本项目在执行过程中可能会有需求调整，实际采购金额将随项目需求调整而变化，采购人不承诺最终成交金额。</w:t>
      </w:r>
    </w:p>
    <w:p>
      <w:pPr>
        <w:spacing w:line="360" w:lineRule="auto"/>
        <w:rPr>
          <w:rFonts w:hint="eastAsia" w:ascii="宋体" w:hAnsi="宋体" w:eastAsia="宋体" w:cs="Times New Roman"/>
          <w:b/>
          <w:color w:val="000000"/>
          <w:sz w:val="24"/>
          <w:szCs w:val="20"/>
          <w:lang w:val="en-US" w:eastAsia="zh-CN"/>
        </w:rPr>
      </w:pPr>
      <w:r>
        <w:rPr>
          <w:rFonts w:hint="eastAsia" w:ascii="宋体" w:hAnsi="宋体" w:eastAsia="宋体" w:cs="Times New Roman"/>
          <w:b/>
          <w:color w:val="000000"/>
          <w:sz w:val="24"/>
          <w:szCs w:val="20"/>
          <w:lang w:val="en-US" w:eastAsia="zh-CN"/>
        </w:rPr>
        <w:t>八、其他</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监督部门：本询价项目的监督部门为北京铁路信号有限公司纪检监察部，电话：010-51214183，邮箱：</w:t>
      </w:r>
      <w:r>
        <w:rPr>
          <w:rFonts w:hint="eastAsia" w:ascii="宋体" w:hAnsi="宋体"/>
          <w:color w:val="auto"/>
          <w:highlight w:val="none"/>
          <w:lang w:val="en-US" w:eastAsia="zh-CN"/>
        </w:rPr>
        <w:fldChar w:fldCharType="begin"/>
      </w:r>
      <w:r>
        <w:rPr>
          <w:rFonts w:hint="eastAsia" w:ascii="宋体" w:hAnsi="宋体"/>
          <w:color w:val="auto"/>
          <w:highlight w:val="none"/>
          <w:lang w:val="en-US" w:eastAsia="zh-CN"/>
        </w:rPr>
        <w:instrText xml:space="preserve"> HYPERLINK "mailto:BXJJJC@crsc.cn" </w:instrText>
      </w:r>
      <w:r>
        <w:rPr>
          <w:rFonts w:hint="eastAsia" w:ascii="宋体" w:hAnsi="宋体"/>
          <w:color w:val="auto"/>
          <w:highlight w:val="none"/>
          <w:lang w:val="en-US" w:eastAsia="zh-CN"/>
        </w:rPr>
        <w:fldChar w:fldCharType="separate"/>
      </w:r>
      <w:r>
        <w:rPr>
          <w:rFonts w:hint="eastAsia" w:ascii="宋体" w:hAnsi="宋体"/>
          <w:color w:val="auto"/>
          <w:highlight w:val="none"/>
          <w:lang w:val="en-US" w:eastAsia="zh-CN"/>
        </w:rPr>
        <w:t>BXJJJC@crsc.cn</w:t>
      </w:r>
      <w:r>
        <w:rPr>
          <w:rFonts w:hint="eastAsia" w:ascii="宋体" w:hAnsi="宋体"/>
          <w:color w:val="auto"/>
          <w:highlight w:val="none"/>
          <w:lang w:val="en-US" w:eastAsia="zh-CN"/>
        </w:rPr>
        <w:fldChar w:fldCharType="end"/>
      </w:r>
      <w:r>
        <w:rPr>
          <w:rFonts w:hint="eastAsia" w:ascii="宋体" w:hAnsi="宋体"/>
          <w:color w:val="auto"/>
          <w:highlight w:val="none"/>
          <w:lang w:val="en-US" w:eastAsia="zh-CN"/>
        </w:rPr>
        <w:t>。</w:t>
      </w:r>
    </w:p>
    <w:p>
      <w:pPr>
        <w:spacing w:line="360" w:lineRule="auto"/>
        <w:ind w:firstLine="420" w:firstLineChars="200"/>
        <w:rPr>
          <w:rFonts w:hint="eastAsia" w:ascii="宋体" w:hAnsi="宋体"/>
          <w:color w:val="auto"/>
          <w:highlight w:val="none"/>
          <w:lang w:val="en-US" w:eastAsia="zh-CN"/>
        </w:rPr>
      </w:pPr>
    </w:p>
    <w:p>
      <w:pPr>
        <w:spacing w:line="360" w:lineRule="auto"/>
        <w:ind w:firstLine="420" w:firstLineChars="200"/>
        <w:rPr>
          <w:rFonts w:hint="eastAsia" w:ascii="宋体" w:hAnsi="宋体"/>
          <w:color w:val="auto"/>
          <w:highlight w:val="none"/>
          <w:lang w:val="en-US" w:eastAsia="zh-CN"/>
        </w:rPr>
      </w:pPr>
    </w:p>
    <w:p>
      <w:pPr>
        <w:spacing w:line="360" w:lineRule="auto"/>
        <w:ind w:firstLine="420" w:firstLineChars="200"/>
        <w:rPr>
          <w:rFonts w:hint="eastAsia" w:ascii="宋体" w:hAnsi="宋体"/>
          <w:color w:val="auto"/>
          <w:highlight w:val="none"/>
          <w:lang w:val="en-US" w:eastAsia="zh-CN"/>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Univers Condensed">
    <w:altName w:val="Segoe Print"/>
    <w:panose1 w:val="00000000000000000000"/>
    <w:charset w:val="00"/>
    <w:family w:val="swiss"/>
    <w:pitch w:val="default"/>
    <w:sig w:usb0="00000000" w:usb1="00000000" w:usb2="00000000" w:usb3="00000000" w:csb0="0000000F"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pPr>
          <w:pStyle w:val="6"/>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lang w:eastAsia="zh-CN"/>
      </w:rPr>
      <w:t>北京铁路信号有限公司UV固化炉采购项目</w:t>
    </w:r>
    <w:r>
      <w:rPr>
        <w:rFonts w:hint="eastAsia"/>
      </w:rPr>
      <w:t>询价公告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VhNTg2OTQ1MTU4YjRlNTk1ZGMwZmVjOTY3OGYyMDkifQ=="/>
  </w:docVars>
  <w:rsids>
    <w:rsidRoot w:val="00172A27"/>
    <w:rsid w:val="00001B7B"/>
    <w:rsid w:val="00001C81"/>
    <w:rsid w:val="00007CBC"/>
    <w:rsid w:val="00012A2E"/>
    <w:rsid w:val="00014796"/>
    <w:rsid w:val="00022B10"/>
    <w:rsid w:val="00026AFB"/>
    <w:rsid w:val="00037568"/>
    <w:rsid w:val="000403A6"/>
    <w:rsid w:val="00042BAC"/>
    <w:rsid w:val="000525BB"/>
    <w:rsid w:val="000550C9"/>
    <w:rsid w:val="000556EE"/>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4034"/>
    <w:rsid w:val="000C7486"/>
    <w:rsid w:val="000D69C3"/>
    <w:rsid w:val="000E1C27"/>
    <w:rsid w:val="000E2562"/>
    <w:rsid w:val="000E327F"/>
    <w:rsid w:val="000E4989"/>
    <w:rsid w:val="000E69AF"/>
    <w:rsid w:val="000F0AD7"/>
    <w:rsid w:val="00101095"/>
    <w:rsid w:val="001011B1"/>
    <w:rsid w:val="0010133C"/>
    <w:rsid w:val="0010146D"/>
    <w:rsid w:val="001018C1"/>
    <w:rsid w:val="00101B45"/>
    <w:rsid w:val="00103A69"/>
    <w:rsid w:val="00107364"/>
    <w:rsid w:val="00121414"/>
    <w:rsid w:val="00124F66"/>
    <w:rsid w:val="001274B3"/>
    <w:rsid w:val="00136544"/>
    <w:rsid w:val="001420C1"/>
    <w:rsid w:val="00147C96"/>
    <w:rsid w:val="0015611D"/>
    <w:rsid w:val="0015669C"/>
    <w:rsid w:val="0015734A"/>
    <w:rsid w:val="001622F8"/>
    <w:rsid w:val="00171092"/>
    <w:rsid w:val="00172A27"/>
    <w:rsid w:val="0017505C"/>
    <w:rsid w:val="001765D3"/>
    <w:rsid w:val="0018013F"/>
    <w:rsid w:val="00180907"/>
    <w:rsid w:val="00192ADB"/>
    <w:rsid w:val="001A046E"/>
    <w:rsid w:val="001A23FC"/>
    <w:rsid w:val="001A25DC"/>
    <w:rsid w:val="001A39D8"/>
    <w:rsid w:val="001A4778"/>
    <w:rsid w:val="001B6474"/>
    <w:rsid w:val="001C546E"/>
    <w:rsid w:val="001E5534"/>
    <w:rsid w:val="001F45DF"/>
    <w:rsid w:val="001F6D1F"/>
    <w:rsid w:val="0020607B"/>
    <w:rsid w:val="00207616"/>
    <w:rsid w:val="00210E09"/>
    <w:rsid w:val="002302AC"/>
    <w:rsid w:val="00230817"/>
    <w:rsid w:val="00230EFF"/>
    <w:rsid w:val="00234054"/>
    <w:rsid w:val="00234C52"/>
    <w:rsid w:val="002369F0"/>
    <w:rsid w:val="00254CE4"/>
    <w:rsid w:val="00255B75"/>
    <w:rsid w:val="00261F52"/>
    <w:rsid w:val="002641B6"/>
    <w:rsid w:val="00266A8D"/>
    <w:rsid w:val="0027194D"/>
    <w:rsid w:val="0027322E"/>
    <w:rsid w:val="0027458A"/>
    <w:rsid w:val="0028044E"/>
    <w:rsid w:val="00280548"/>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D3259"/>
    <w:rsid w:val="002D32E7"/>
    <w:rsid w:val="002D6BE4"/>
    <w:rsid w:val="002D77B4"/>
    <w:rsid w:val="002E1360"/>
    <w:rsid w:val="002F115D"/>
    <w:rsid w:val="003022B4"/>
    <w:rsid w:val="00304B09"/>
    <w:rsid w:val="0031552D"/>
    <w:rsid w:val="00317A07"/>
    <w:rsid w:val="003244AB"/>
    <w:rsid w:val="00333F74"/>
    <w:rsid w:val="003363DB"/>
    <w:rsid w:val="00337DB7"/>
    <w:rsid w:val="00341240"/>
    <w:rsid w:val="00350A94"/>
    <w:rsid w:val="00353A42"/>
    <w:rsid w:val="0036314F"/>
    <w:rsid w:val="00365B70"/>
    <w:rsid w:val="00372CD6"/>
    <w:rsid w:val="0037798D"/>
    <w:rsid w:val="00387A28"/>
    <w:rsid w:val="00390971"/>
    <w:rsid w:val="003916F5"/>
    <w:rsid w:val="003918B1"/>
    <w:rsid w:val="00395EC2"/>
    <w:rsid w:val="00395F7E"/>
    <w:rsid w:val="003A5DE7"/>
    <w:rsid w:val="003A7A2B"/>
    <w:rsid w:val="003C044C"/>
    <w:rsid w:val="003C1392"/>
    <w:rsid w:val="003C1457"/>
    <w:rsid w:val="003C1D03"/>
    <w:rsid w:val="003C2E78"/>
    <w:rsid w:val="003D04E8"/>
    <w:rsid w:val="003D27F2"/>
    <w:rsid w:val="003D7A23"/>
    <w:rsid w:val="003E037E"/>
    <w:rsid w:val="003E3DDD"/>
    <w:rsid w:val="003E49BA"/>
    <w:rsid w:val="00400CA2"/>
    <w:rsid w:val="004027B3"/>
    <w:rsid w:val="0040374F"/>
    <w:rsid w:val="00404084"/>
    <w:rsid w:val="00406924"/>
    <w:rsid w:val="00411064"/>
    <w:rsid w:val="004127B1"/>
    <w:rsid w:val="00415D6E"/>
    <w:rsid w:val="00421E67"/>
    <w:rsid w:val="004275DA"/>
    <w:rsid w:val="0042766B"/>
    <w:rsid w:val="00431251"/>
    <w:rsid w:val="004317EA"/>
    <w:rsid w:val="004329D7"/>
    <w:rsid w:val="00432EA3"/>
    <w:rsid w:val="0043334F"/>
    <w:rsid w:val="00435C3F"/>
    <w:rsid w:val="00436040"/>
    <w:rsid w:val="00440A12"/>
    <w:rsid w:val="00446976"/>
    <w:rsid w:val="0045295D"/>
    <w:rsid w:val="0045397B"/>
    <w:rsid w:val="00454B0B"/>
    <w:rsid w:val="00457089"/>
    <w:rsid w:val="00466D2A"/>
    <w:rsid w:val="00471BC5"/>
    <w:rsid w:val="00476307"/>
    <w:rsid w:val="00476EB0"/>
    <w:rsid w:val="0048279B"/>
    <w:rsid w:val="004B1D9C"/>
    <w:rsid w:val="004B4930"/>
    <w:rsid w:val="004C36A7"/>
    <w:rsid w:val="004C774A"/>
    <w:rsid w:val="004D2AFB"/>
    <w:rsid w:val="004D3BAB"/>
    <w:rsid w:val="004E057E"/>
    <w:rsid w:val="004E31AD"/>
    <w:rsid w:val="004F4B29"/>
    <w:rsid w:val="0050158A"/>
    <w:rsid w:val="00502A5B"/>
    <w:rsid w:val="00507049"/>
    <w:rsid w:val="005072AF"/>
    <w:rsid w:val="005078D5"/>
    <w:rsid w:val="00510BA0"/>
    <w:rsid w:val="00513C04"/>
    <w:rsid w:val="00520DD6"/>
    <w:rsid w:val="0052345C"/>
    <w:rsid w:val="00525FA3"/>
    <w:rsid w:val="00526C70"/>
    <w:rsid w:val="00532272"/>
    <w:rsid w:val="00533E4F"/>
    <w:rsid w:val="0054306C"/>
    <w:rsid w:val="005434BF"/>
    <w:rsid w:val="005467BE"/>
    <w:rsid w:val="00546DAF"/>
    <w:rsid w:val="00551CC6"/>
    <w:rsid w:val="00552A23"/>
    <w:rsid w:val="005604B9"/>
    <w:rsid w:val="00563BBA"/>
    <w:rsid w:val="00572AC6"/>
    <w:rsid w:val="0057645E"/>
    <w:rsid w:val="00581DD0"/>
    <w:rsid w:val="005820AD"/>
    <w:rsid w:val="00587DB9"/>
    <w:rsid w:val="005A231E"/>
    <w:rsid w:val="005A35E6"/>
    <w:rsid w:val="005A3C18"/>
    <w:rsid w:val="005B0491"/>
    <w:rsid w:val="005C1336"/>
    <w:rsid w:val="005C3897"/>
    <w:rsid w:val="005D1785"/>
    <w:rsid w:val="005E2078"/>
    <w:rsid w:val="005E4C59"/>
    <w:rsid w:val="005F2429"/>
    <w:rsid w:val="005F547C"/>
    <w:rsid w:val="005F5957"/>
    <w:rsid w:val="0060128B"/>
    <w:rsid w:val="00606963"/>
    <w:rsid w:val="00612BE0"/>
    <w:rsid w:val="0061444E"/>
    <w:rsid w:val="006214B0"/>
    <w:rsid w:val="0062779B"/>
    <w:rsid w:val="00636695"/>
    <w:rsid w:val="0063731A"/>
    <w:rsid w:val="006541C9"/>
    <w:rsid w:val="00655B02"/>
    <w:rsid w:val="00657635"/>
    <w:rsid w:val="00665C3B"/>
    <w:rsid w:val="00667AFC"/>
    <w:rsid w:val="00674186"/>
    <w:rsid w:val="0067474A"/>
    <w:rsid w:val="00677366"/>
    <w:rsid w:val="006843C0"/>
    <w:rsid w:val="00686DDF"/>
    <w:rsid w:val="006877D5"/>
    <w:rsid w:val="00690B6A"/>
    <w:rsid w:val="00693860"/>
    <w:rsid w:val="006B300C"/>
    <w:rsid w:val="006B35E7"/>
    <w:rsid w:val="006B5FFA"/>
    <w:rsid w:val="006C0917"/>
    <w:rsid w:val="006C60CD"/>
    <w:rsid w:val="006C6DF6"/>
    <w:rsid w:val="006E088D"/>
    <w:rsid w:val="006F29C3"/>
    <w:rsid w:val="006F3728"/>
    <w:rsid w:val="006F40CF"/>
    <w:rsid w:val="006F5901"/>
    <w:rsid w:val="00700313"/>
    <w:rsid w:val="00704ACB"/>
    <w:rsid w:val="00710E9D"/>
    <w:rsid w:val="007155AE"/>
    <w:rsid w:val="007239BB"/>
    <w:rsid w:val="007309D6"/>
    <w:rsid w:val="00731EA0"/>
    <w:rsid w:val="00732D04"/>
    <w:rsid w:val="0073564E"/>
    <w:rsid w:val="0074436D"/>
    <w:rsid w:val="00751481"/>
    <w:rsid w:val="00753FEE"/>
    <w:rsid w:val="00761EC8"/>
    <w:rsid w:val="007672C3"/>
    <w:rsid w:val="0078458D"/>
    <w:rsid w:val="0079433E"/>
    <w:rsid w:val="007A5B4D"/>
    <w:rsid w:val="007B55E3"/>
    <w:rsid w:val="007B5A38"/>
    <w:rsid w:val="007C1A3B"/>
    <w:rsid w:val="007D0929"/>
    <w:rsid w:val="007E3CC7"/>
    <w:rsid w:val="007E623C"/>
    <w:rsid w:val="007F780C"/>
    <w:rsid w:val="007F7EA3"/>
    <w:rsid w:val="0080320A"/>
    <w:rsid w:val="00804C57"/>
    <w:rsid w:val="0082618B"/>
    <w:rsid w:val="00827D37"/>
    <w:rsid w:val="008300EA"/>
    <w:rsid w:val="00830C9D"/>
    <w:rsid w:val="008339BC"/>
    <w:rsid w:val="008430B1"/>
    <w:rsid w:val="00844BBB"/>
    <w:rsid w:val="008474A9"/>
    <w:rsid w:val="0085269B"/>
    <w:rsid w:val="00855676"/>
    <w:rsid w:val="00855D18"/>
    <w:rsid w:val="00857DBB"/>
    <w:rsid w:val="00870889"/>
    <w:rsid w:val="00870BC8"/>
    <w:rsid w:val="008724FD"/>
    <w:rsid w:val="00877695"/>
    <w:rsid w:val="008779C4"/>
    <w:rsid w:val="0088564B"/>
    <w:rsid w:val="008860FC"/>
    <w:rsid w:val="00891199"/>
    <w:rsid w:val="008A3E4D"/>
    <w:rsid w:val="008A560F"/>
    <w:rsid w:val="008B1E08"/>
    <w:rsid w:val="008B286D"/>
    <w:rsid w:val="008B6183"/>
    <w:rsid w:val="008B663E"/>
    <w:rsid w:val="008B7F76"/>
    <w:rsid w:val="008C3DE8"/>
    <w:rsid w:val="008C5802"/>
    <w:rsid w:val="008C6E42"/>
    <w:rsid w:val="008C7400"/>
    <w:rsid w:val="008E79C4"/>
    <w:rsid w:val="008F1760"/>
    <w:rsid w:val="008F3F07"/>
    <w:rsid w:val="008F5718"/>
    <w:rsid w:val="008F79E9"/>
    <w:rsid w:val="009060CB"/>
    <w:rsid w:val="00911BC6"/>
    <w:rsid w:val="00912DEF"/>
    <w:rsid w:val="00915AE5"/>
    <w:rsid w:val="00915E4E"/>
    <w:rsid w:val="00917858"/>
    <w:rsid w:val="009338A0"/>
    <w:rsid w:val="00942055"/>
    <w:rsid w:val="0095053D"/>
    <w:rsid w:val="00953DC5"/>
    <w:rsid w:val="00955369"/>
    <w:rsid w:val="009565C8"/>
    <w:rsid w:val="00963B09"/>
    <w:rsid w:val="00966665"/>
    <w:rsid w:val="009712F7"/>
    <w:rsid w:val="00976687"/>
    <w:rsid w:val="0097785F"/>
    <w:rsid w:val="00981BF1"/>
    <w:rsid w:val="00981DEE"/>
    <w:rsid w:val="009912C7"/>
    <w:rsid w:val="00993C6D"/>
    <w:rsid w:val="00994DB5"/>
    <w:rsid w:val="009A19FE"/>
    <w:rsid w:val="009A25CA"/>
    <w:rsid w:val="009A518A"/>
    <w:rsid w:val="009B03F6"/>
    <w:rsid w:val="009B7A25"/>
    <w:rsid w:val="009C1ACC"/>
    <w:rsid w:val="009C32A1"/>
    <w:rsid w:val="009C4B51"/>
    <w:rsid w:val="009D0547"/>
    <w:rsid w:val="009D0E36"/>
    <w:rsid w:val="009D4395"/>
    <w:rsid w:val="009E3119"/>
    <w:rsid w:val="009F0D6D"/>
    <w:rsid w:val="009F4F21"/>
    <w:rsid w:val="009F5135"/>
    <w:rsid w:val="009F63C6"/>
    <w:rsid w:val="00A1190C"/>
    <w:rsid w:val="00A1474F"/>
    <w:rsid w:val="00A16CAC"/>
    <w:rsid w:val="00A2007A"/>
    <w:rsid w:val="00A2700E"/>
    <w:rsid w:val="00A30309"/>
    <w:rsid w:val="00A32C0A"/>
    <w:rsid w:val="00A3395B"/>
    <w:rsid w:val="00A34063"/>
    <w:rsid w:val="00A43DDC"/>
    <w:rsid w:val="00A44D59"/>
    <w:rsid w:val="00A46859"/>
    <w:rsid w:val="00A47294"/>
    <w:rsid w:val="00A62F59"/>
    <w:rsid w:val="00A6703A"/>
    <w:rsid w:val="00A67806"/>
    <w:rsid w:val="00A67ADD"/>
    <w:rsid w:val="00A71C50"/>
    <w:rsid w:val="00A72A7C"/>
    <w:rsid w:val="00A744A4"/>
    <w:rsid w:val="00A75F7F"/>
    <w:rsid w:val="00A800B2"/>
    <w:rsid w:val="00A817B1"/>
    <w:rsid w:val="00A86720"/>
    <w:rsid w:val="00A91DC6"/>
    <w:rsid w:val="00AC0112"/>
    <w:rsid w:val="00AC2460"/>
    <w:rsid w:val="00AD69BE"/>
    <w:rsid w:val="00AD6AD0"/>
    <w:rsid w:val="00AE0DDE"/>
    <w:rsid w:val="00AE16A2"/>
    <w:rsid w:val="00AE24FB"/>
    <w:rsid w:val="00AE7D86"/>
    <w:rsid w:val="00AF061F"/>
    <w:rsid w:val="00AF0998"/>
    <w:rsid w:val="00B056F3"/>
    <w:rsid w:val="00B057FE"/>
    <w:rsid w:val="00B105CB"/>
    <w:rsid w:val="00B12239"/>
    <w:rsid w:val="00B12A9A"/>
    <w:rsid w:val="00B21C46"/>
    <w:rsid w:val="00B23DBA"/>
    <w:rsid w:val="00B3214E"/>
    <w:rsid w:val="00B3701B"/>
    <w:rsid w:val="00B411E9"/>
    <w:rsid w:val="00B42ACD"/>
    <w:rsid w:val="00B51C60"/>
    <w:rsid w:val="00B6150B"/>
    <w:rsid w:val="00B61CAD"/>
    <w:rsid w:val="00B66A67"/>
    <w:rsid w:val="00B66D40"/>
    <w:rsid w:val="00B67A80"/>
    <w:rsid w:val="00B77990"/>
    <w:rsid w:val="00B81551"/>
    <w:rsid w:val="00B90B67"/>
    <w:rsid w:val="00B97188"/>
    <w:rsid w:val="00BA1C3D"/>
    <w:rsid w:val="00BA1F5C"/>
    <w:rsid w:val="00BA607D"/>
    <w:rsid w:val="00BB0785"/>
    <w:rsid w:val="00BB3AFB"/>
    <w:rsid w:val="00BC0572"/>
    <w:rsid w:val="00BC5E5E"/>
    <w:rsid w:val="00BD17FC"/>
    <w:rsid w:val="00BD3F0B"/>
    <w:rsid w:val="00BD4F29"/>
    <w:rsid w:val="00BE30DE"/>
    <w:rsid w:val="00BE58B8"/>
    <w:rsid w:val="00BE7977"/>
    <w:rsid w:val="00BF498D"/>
    <w:rsid w:val="00C00AC8"/>
    <w:rsid w:val="00C01C8B"/>
    <w:rsid w:val="00C022C3"/>
    <w:rsid w:val="00C2467A"/>
    <w:rsid w:val="00C27A64"/>
    <w:rsid w:val="00C27E56"/>
    <w:rsid w:val="00C3432E"/>
    <w:rsid w:val="00C40424"/>
    <w:rsid w:val="00C4135C"/>
    <w:rsid w:val="00C47136"/>
    <w:rsid w:val="00C474AD"/>
    <w:rsid w:val="00C610D7"/>
    <w:rsid w:val="00C66125"/>
    <w:rsid w:val="00C7354C"/>
    <w:rsid w:val="00C762F5"/>
    <w:rsid w:val="00C90137"/>
    <w:rsid w:val="00C92A06"/>
    <w:rsid w:val="00C93F05"/>
    <w:rsid w:val="00C96380"/>
    <w:rsid w:val="00CA04BF"/>
    <w:rsid w:val="00CA3B4F"/>
    <w:rsid w:val="00CA4D80"/>
    <w:rsid w:val="00CB4F8F"/>
    <w:rsid w:val="00CC0F2C"/>
    <w:rsid w:val="00CC332A"/>
    <w:rsid w:val="00CD50AA"/>
    <w:rsid w:val="00CF0141"/>
    <w:rsid w:val="00CF41B9"/>
    <w:rsid w:val="00D05709"/>
    <w:rsid w:val="00D12413"/>
    <w:rsid w:val="00D1522F"/>
    <w:rsid w:val="00D253D6"/>
    <w:rsid w:val="00D3441A"/>
    <w:rsid w:val="00D44320"/>
    <w:rsid w:val="00D51EED"/>
    <w:rsid w:val="00D52B79"/>
    <w:rsid w:val="00D54CAF"/>
    <w:rsid w:val="00D555A5"/>
    <w:rsid w:val="00D565F4"/>
    <w:rsid w:val="00D61F0E"/>
    <w:rsid w:val="00D70453"/>
    <w:rsid w:val="00D71777"/>
    <w:rsid w:val="00D75008"/>
    <w:rsid w:val="00D81CB7"/>
    <w:rsid w:val="00D855D8"/>
    <w:rsid w:val="00D91CDA"/>
    <w:rsid w:val="00D922CA"/>
    <w:rsid w:val="00D938CF"/>
    <w:rsid w:val="00D96392"/>
    <w:rsid w:val="00DA05F6"/>
    <w:rsid w:val="00DB12F1"/>
    <w:rsid w:val="00DB3417"/>
    <w:rsid w:val="00DB4628"/>
    <w:rsid w:val="00DC231D"/>
    <w:rsid w:val="00DD6F2D"/>
    <w:rsid w:val="00DE1032"/>
    <w:rsid w:val="00DE41E2"/>
    <w:rsid w:val="00DE6281"/>
    <w:rsid w:val="00DF07A9"/>
    <w:rsid w:val="00DF4C69"/>
    <w:rsid w:val="00DF7DBC"/>
    <w:rsid w:val="00E006BD"/>
    <w:rsid w:val="00E05109"/>
    <w:rsid w:val="00E05EA0"/>
    <w:rsid w:val="00E1362E"/>
    <w:rsid w:val="00E21F2C"/>
    <w:rsid w:val="00E22D24"/>
    <w:rsid w:val="00E2507A"/>
    <w:rsid w:val="00E27352"/>
    <w:rsid w:val="00E33A6E"/>
    <w:rsid w:val="00E34C0E"/>
    <w:rsid w:val="00E400F5"/>
    <w:rsid w:val="00E4503A"/>
    <w:rsid w:val="00E4538A"/>
    <w:rsid w:val="00E4713E"/>
    <w:rsid w:val="00E471C8"/>
    <w:rsid w:val="00E56274"/>
    <w:rsid w:val="00E6099C"/>
    <w:rsid w:val="00E66298"/>
    <w:rsid w:val="00E6781D"/>
    <w:rsid w:val="00E7051F"/>
    <w:rsid w:val="00E72238"/>
    <w:rsid w:val="00E730D8"/>
    <w:rsid w:val="00E77F92"/>
    <w:rsid w:val="00E81126"/>
    <w:rsid w:val="00E81B49"/>
    <w:rsid w:val="00E937B6"/>
    <w:rsid w:val="00E94EF5"/>
    <w:rsid w:val="00E956A2"/>
    <w:rsid w:val="00EB7010"/>
    <w:rsid w:val="00EC0F50"/>
    <w:rsid w:val="00ED563F"/>
    <w:rsid w:val="00ED7134"/>
    <w:rsid w:val="00EE49AA"/>
    <w:rsid w:val="00EE4A52"/>
    <w:rsid w:val="00EE4B10"/>
    <w:rsid w:val="00EE4F43"/>
    <w:rsid w:val="00EF2E41"/>
    <w:rsid w:val="00EF7E56"/>
    <w:rsid w:val="00F1043B"/>
    <w:rsid w:val="00F15ABC"/>
    <w:rsid w:val="00F16976"/>
    <w:rsid w:val="00F23D3C"/>
    <w:rsid w:val="00F258BD"/>
    <w:rsid w:val="00F3705B"/>
    <w:rsid w:val="00F414E1"/>
    <w:rsid w:val="00F41573"/>
    <w:rsid w:val="00F43995"/>
    <w:rsid w:val="00F46931"/>
    <w:rsid w:val="00F47BF3"/>
    <w:rsid w:val="00F50D50"/>
    <w:rsid w:val="00F51CA6"/>
    <w:rsid w:val="00F525BC"/>
    <w:rsid w:val="00F52F85"/>
    <w:rsid w:val="00F60499"/>
    <w:rsid w:val="00F62DFF"/>
    <w:rsid w:val="00F64069"/>
    <w:rsid w:val="00F73737"/>
    <w:rsid w:val="00F744C1"/>
    <w:rsid w:val="00F775D2"/>
    <w:rsid w:val="00F828F1"/>
    <w:rsid w:val="00F85C49"/>
    <w:rsid w:val="00F8670D"/>
    <w:rsid w:val="00F90D29"/>
    <w:rsid w:val="00F9218E"/>
    <w:rsid w:val="00F95C7E"/>
    <w:rsid w:val="00F96CD0"/>
    <w:rsid w:val="00FA1BB6"/>
    <w:rsid w:val="00FB0118"/>
    <w:rsid w:val="00FD0A56"/>
    <w:rsid w:val="00FD4AAA"/>
    <w:rsid w:val="00FD5E89"/>
    <w:rsid w:val="00FE4B63"/>
    <w:rsid w:val="00FE7D25"/>
    <w:rsid w:val="00FF4916"/>
    <w:rsid w:val="00FF712F"/>
    <w:rsid w:val="01F54C60"/>
    <w:rsid w:val="02436D22"/>
    <w:rsid w:val="02B253C0"/>
    <w:rsid w:val="02F33E61"/>
    <w:rsid w:val="034651EC"/>
    <w:rsid w:val="037D2D36"/>
    <w:rsid w:val="041C5FDC"/>
    <w:rsid w:val="044F1C92"/>
    <w:rsid w:val="04584393"/>
    <w:rsid w:val="05541359"/>
    <w:rsid w:val="05740EF6"/>
    <w:rsid w:val="05D82C72"/>
    <w:rsid w:val="07485B1A"/>
    <w:rsid w:val="074A41E6"/>
    <w:rsid w:val="082E2084"/>
    <w:rsid w:val="086B5BA2"/>
    <w:rsid w:val="08B97482"/>
    <w:rsid w:val="08E94A62"/>
    <w:rsid w:val="08F04CF7"/>
    <w:rsid w:val="08F84B82"/>
    <w:rsid w:val="09BF4C8F"/>
    <w:rsid w:val="0A557CB2"/>
    <w:rsid w:val="0A9A0AE0"/>
    <w:rsid w:val="0B297CB1"/>
    <w:rsid w:val="0B2B5EE4"/>
    <w:rsid w:val="0B5033FF"/>
    <w:rsid w:val="0CB11893"/>
    <w:rsid w:val="0D3C47E7"/>
    <w:rsid w:val="0DD23306"/>
    <w:rsid w:val="0DEC30D5"/>
    <w:rsid w:val="0E49715C"/>
    <w:rsid w:val="0E6115F1"/>
    <w:rsid w:val="0ED34438"/>
    <w:rsid w:val="0F2D5514"/>
    <w:rsid w:val="0FED69E8"/>
    <w:rsid w:val="10ED09AC"/>
    <w:rsid w:val="11E46BC2"/>
    <w:rsid w:val="122E1477"/>
    <w:rsid w:val="125D6AE9"/>
    <w:rsid w:val="130E4372"/>
    <w:rsid w:val="14533F6B"/>
    <w:rsid w:val="14927CA2"/>
    <w:rsid w:val="14BE4819"/>
    <w:rsid w:val="14C522AD"/>
    <w:rsid w:val="15667657"/>
    <w:rsid w:val="160441F0"/>
    <w:rsid w:val="160627C8"/>
    <w:rsid w:val="168B2404"/>
    <w:rsid w:val="16A715A8"/>
    <w:rsid w:val="16D7041A"/>
    <w:rsid w:val="177B4B40"/>
    <w:rsid w:val="17B15B2A"/>
    <w:rsid w:val="18087C90"/>
    <w:rsid w:val="1893369D"/>
    <w:rsid w:val="18AF283D"/>
    <w:rsid w:val="18B215EE"/>
    <w:rsid w:val="193D60AA"/>
    <w:rsid w:val="193E57D4"/>
    <w:rsid w:val="1B2D1EC5"/>
    <w:rsid w:val="1B7A4210"/>
    <w:rsid w:val="1BA553F0"/>
    <w:rsid w:val="1BA67A4C"/>
    <w:rsid w:val="1BC205C7"/>
    <w:rsid w:val="1C4B230A"/>
    <w:rsid w:val="1CD346BC"/>
    <w:rsid w:val="1CF80F68"/>
    <w:rsid w:val="1D142372"/>
    <w:rsid w:val="1D4720E8"/>
    <w:rsid w:val="1D546587"/>
    <w:rsid w:val="1E0A65AF"/>
    <w:rsid w:val="1E8851E7"/>
    <w:rsid w:val="1F8E223E"/>
    <w:rsid w:val="20BA38B1"/>
    <w:rsid w:val="20F223FC"/>
    <w:rsid w:val="2130431C"/>
    <w:rsid w:val="216D4DCA"/>
    <w:rsid w:val="21AC5652"/>
    <w:rsid w:val="21BA73BC"/>
    <w:rsid w:val="21CF3759"/>
    <w:rsid w:val="22824EC4"/>
    <w:rsid w:val="22CF3416"/>
    <w:rsid w:val="22F77C6C"/>
    <w:rsid w:val="24194B61"/>
    <w:rsid w:val="24B6415E"/>
    <w:rsid w:val="250D08C0"/>
    <w:rsid w:val="25C67B74"/>
    <w:rsid w:val="25FA32AB"/>
    <w:rsid w:val="26B9799F"/>
    <w:rsid w:val="26CF5E54"/>
    <w:rsid w:val="276E2ACE"/>
    <w:rsid w:val="278E4F1E"/>
    <w:rsid w:val="279B264D"/>
    <w:rsid w:val="28A01609"/>
    <w:rsid w:val="28DC07DF"/>
    <w:rsid w:val="295D355A"/>
    <w:rsid w:val="296F45EE"/>
    <w:rsid w:val="29E77773"/>
    <w:rsid w:val="2A043133"/>
    <w:rsid w:val="2A2F5C6B"/>
    <w:rsid w:val="2B307ED0"/>
    <w:rsid w:val="2B557564"/>
    <w:rsid w:val="2C154858"/>
    <w:rsid w:val="2C840CDF"/>
    <w:rsid w:val="2C841B85"/>
    <w:rsid w:val="2D673113"/>
    <w:rsid w:val="2E442526"/>
    <w:rsid w:val="2EDC0C65"/>
    <w:rsid w:val="307F0C5F"/>
    <w:rsid w:val="3116494A"/>
    <w:rsid w:val="32F3799B"/>
    <w:rsid w:val="338672BF"/>
    <w:rsid w:val="33F73466"/>
    <w:rsid w:val="340649A0"/>
    <w:rsid w:val="3409432F"/>
    <w:rsid w:val="3420392A"/>
    <w:rsid w:val="345056F5"/>
    <w:rsid w:val="35490D93"/>
    <w:rsid w:val="35B87A45"/>
    <w:rsid w:val="36452708"/>
    <w:rsid w:val="367C45C7"/>
    <w:rsid w:val="369F57C7"/>
    <w:rsid w:val="36C37115"/>
    <w:rsid w:val="371235C6"/>
    <w:rsid w:val="372E4B17"/>
    <w:rsid w:val="37420071"/>
    <w:rsid w:val="37B62B80"/>
    <w:rsid w:val="384C0A6B"/>
    <w:rsid w:val="38A213D7"/>
    <w:rsid w:val="39940F15"/>
    <w:rsid w:val="3A8B3743"/>
    <w:rsid w:val="3AF85174"/>
    <w:rsid w:val="3BFE111A"/>
    <w:rsid w:val="3C5F6ACA"/>
    <w:rsid w:val="3E0166B6"/>
    <w:rsid w:val="3E2C2313"/>
    <w:rsid w:val="3E5B33CB"/>
    <w:rsid w:val="3E8C53CE"/>
    <w:rsid w:val="3EC92749"/>
    <w:rsid w:val="3F076864"/>
    <w:rsid w:val="3FE83ECB"/>
    <w:rsid w:val="40FC2F3F"/>
    <w:rsid w:val="414B7444"/>
    <w:rsid w:val="41AF0FFA"/>
    <w:rsid w:val="421E44AE"/>
    <w:rsid w:val="4334192C"/>
    <w:rsid w:val="43655223"/>
    <w:rsid w:val="43732F57"/>
    <w:rsid w:val="443D4B0E"/>
    <w:rsid w:val="446C08C6"/>
    <w:rsid w:val="44CB55AC"/>
    <w:rsid w:val="4508410A"/>
    <w:rsid w:val="49297B1B"/>
    <w:rsid w:val="498A5E58"/>
    <w:rsid w:val="4A451A1F"/>
    <w:rsid w:val="4ACB4C5E"/>
    <w:rsid w:val="4AD0705D"/>
    <w:rsid w:val="4BAF4D5F"/>
    <w:rsid w:val="4BE5125B"/>
    <w:rsid w:val="4BFE4066"/>
    <w:rsid w:val="4C0554CD"/>
    <w:rsid w:val="4C84444E"/>
    <w:rsid w:val="4D13530E"/>
    <w:rsid w:val="4D235844"/>
    <w:rsid w:val="4D924578"/>
    <w:rsid w:val="4EBC07C7"/>
    <w:rsid w:val="4FE11E2A"/>
    <w:rsid w:val="4FFD7A3B"/>
    <w:rsid w:val="50067DD6"/>
    <w:rsid w:val="513421F4"/>
    <w:rsid w:val="51510F9E"/>
    <w:rsid w:val="51763D35"/>
    <w:rsid w:val="51D55334"/>
    <w:rsid w:val="51E244A6"/>
    <w:rsid w:val="521F58C2"/>
    <w:rsid w:val="53DA4DBF"/>
    <w:rsid w:val="53F37B96"/>
    <w:rsid w:val="54704E08"/>
    <w:rsid w:val="55153A47"/>
    <w:rsid w:val="55544957"/>
    <w:rsid w:val="55D3776B"/>
    <w:rsid w:val="55E029E7"/>
    <w:rsid w:val="565949C9"/>
    <w:rsid w:val="570F15BE"/>
    <w:rsid w:val="5747516B"/>
    <w:rsid w:val="57542126"/>
    <w:rsid w:val="581860FC"/>
    <w:rsid w:val="593968B0"/>
    <w:rsid w:val="59502925"/>
    <w:rsid w:val="59935839"/>
    <w:rsid w:val="5A875679"/>
    <w:rsid w:val="5AFE2EAD"/>
    <w:rsid w:val="5B854AF9"/>
    <w:rsid w:val="5C2A77E0"/>
    <w:rsid w:val="5C3A7327"/>
    <w:rsid w:val="5CC61CDD"/>
    <w:rsid w:val="5CF11CC7"/>
    <w:rsid w:val="5D1F0F39"/>
    <w:rsid w:val="5DE855D4"/>
    <w:rsid w:val="5E7826A9"/>
    <w:rsid w:val="5E8E3318"/>
    <w:rsid w:val="5EB13F3F"/>
    <w:rsid w:val="5EBC4FEA"/>
    <w:rsid w:val="5F2211C3"/>
    <w:rsid w:val="5F2425F2"/>
    <w:rsid w:val="601B584A"/>
    <w:rsid w:val="615A0BE7"/>
    <w:rsid w:val="621B069E"/>
    <w:rsid w:val="62213485"/>
    <w:rsid w:val="625A6CFD"/>
    <w:rsid w:val="62632133"/>
    <w:rsid w:val="638035D4"/>
    <w:rsid w:val="645E5214"/>
    <w:rsid w:val="646719C6"/>
    <w:rsid w:val="64D028FA"/>
    <w:rsid w:val="6547259C"/>
    <w:rsid w:val="66210B7E"/>
    <w:rsid w:val="666B46CE"/>
    <w:rsid w:val="674C4C18"/>
    <w:rsid w:val="68217FF5"/>
    <w:rsid w:val="684C759C"/>
    <w:rsid w:val="686960CE"/>
    <w:rsid w:val="687369DC"/>
    <w:rsid w:val="687E1F0A"/>
    <w:rsid w:val="68B308E1"/>
    <w:rsid w:val="690D4EF1"/>
    <w:rsid w:val="697A42DB"/>
    <w:rsid w:val="697F3461"/>
    <w:rsid w:val="6A0717BA"/>
    <w:rsid w:val="6A467EF4"/>
    <w:rsid w:val="6A4D00E8"/>
    <w:rsid w:val="6A9F09C1"/>
    <w:rsid w:val="6C0D6AED"/>
    <w:rsid w:val="6C3E3C7C"/>
    <w:rsid w:val="6C5C7E3C"/>
    <w:rsid w:val="6C87436D"/>
    <w:rsid w:val="6CA3501B"/>
    <w:rsid w:val="6E241D66"/>
    <w:rsid w:val="6E3D6EE2"/>
    <w:rsid w:val="6E3E7276"/>
    <w:rsid w:val="6EE6421D"/>
    <w:rsid w:val="701A2FE0"/>
    <w:rsid w:val="706A1C8B"/>
    <w:rsid w:val="70DB0737"/>
    <w:rsid w:val="70EF34C5"/>
    <w:rsid w:val="712F66DE"/>
    <w:rsid w:val="713E22D1"/>
    <w:rsid w:val="71C13D98"/>
    <w:rsid w:val="71EF182B"/>
    <w:rsid w:val="720A0402"/>
    <w:rsid w:val="722A3961"/>
    <w:rsid w:val="72754D3D"/>
    <w:rsid w:val="72F77F58"/>
    <w:rsid w:val="735A4FDB"/>
    <w:rsid w:val="7397403C"/>
    <w:rsid w:val="73977F07"/>
    <w:rsid w:val="742E2151"/>
    <w:rsid w:val="743E7920"/>
    <w:rsid w:val="74BA1E22"/>
    <w:rsid w:val="75BE57A1"/>
    <w:rsid w:val="762C0795"/>
    <w:rsid w:val="766178C9"/>
    <w:rsid w:val="76A07544"/>
    <w:rsid w:val="7721412A"/>
    <w:rsid w:val="776A4777"/>
    <w:rsid w:val="77A8277F"/>
    <w:rsid w:val="78C22428"/>
    <w:rsid w:val="78D32F64"/>
    <w:rsid w:val="790936C1"/>
    <w:rsid w:val="79A63C19"/>
    <w:rsid w:val="79AE6AB4"/>
    <w:rsid w:val="7A875A03"/>
    <w:rsid w:val="7AB060B0"/>
    <w:rsid w:val="7B170FA4"/>
    <w:rsid w:val="7B8455AD"/>
    <w:rsid w:val="7D4E3252"/>
    <w:rsid w:val="7D6A1B5D"/>
    <w:rsid w:val="7DD04B22"/>
    <w:rsid w:val="7E112C6A"/>
    <w:rsid w:val="7EEB1B26"/>
    <w:rsid w:val="7FCA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autoRedefine/>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Date"/>
    <w:basedOn w:val="1"/>
    <w:next w:val="1"/>
    <w:link w:val="76"/>
    <w:semiHidden/>
    <w:unhideWhenUsed/>
    <w:qFormat/>
    <w:uiPriority w:val="99"/>
    <w:pPr>
      <w:ind w:left="100" w:leftChars="2500"/>
    </w:pPr>
  </w:style>
  <w:style w:type="paragraph" w:styleId="5">
    <w:name w:val="Balloon Text"/>
    <w:basedOn w:val="1"/>
    <w:link w:val="24"/>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autoRedefine/>
    <w:qFormat/>
    <w:uiPriority w:val="5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rPr>
  </w:style>
  <w:style w:type="character" w:styleId="13">
    <w:name w:val="page number"/>
    <w:basedOn w:val="11"/>
    <w:unhideWhenUsed/>
    <w:qFormat/>
    <w:uiPriority w:val="0"/>
    <w:rPr>
      <w:rFonts w:hint="default"/>
      <w:sz w:val="24"/>
      <w:szCs w:val="24"/>
    </w:rPr>
  </w:style>
  <w:style w:type="character" w:styleId="14">
    <w:name w:val="FollowedHyperlink"/>
    <w:basedOn w:val="11"/>
    <w:autoRedefine/>
    <w:semiHidden/>
    <w:unhideWhenUsed/>
    <w:qFormat/>
    <w:uiPriority w:val="99"/>
    <w:rPr>
      <w:color w:val="800080"/>
      <w:u w:val="single"/>
    </w:rPr>
  </w:style>
  <w:style w:type="character" w:styleId="15">
    <w:name w:val="Hyperlink"/>
    <w:basedOn w:val="11"/>
    <w:autoRedefine/>
    <w:unhideWhenUsed/>
    <w:qFormat/>
    <w:uiPriority w:val="99"/>
    <w:rPr>
      <w:color w:val="0000FF" w:themeColor="hyperlink"/>
      <w:u w:val="single"/>
    </w:rPr>
  </w:style>
  <w:style w:type="character" w:customStyle="1" w:styleId="16">
    <w:name w:val="标题 2 字符"/>
    <w:basedOn w:val="11"/>
    <w:link w:val="3"/>
    <w:autoRedefine/>
    <w:qFormat/>
    <w:uiPriority w:val="0"/>
    <w:rPr>
      <w:rFonts w:ascii="Arial" w:hAnsi="Arial" w:eastAsia="黑体" w:cs="Times New Roman"/>
      <w:b/>
      <w:kern w:val="0"/>
      <w:sz w:val="30"/>
      <w:szCs w:val="20"/>
    </w:rPr>
  </w:style>
  <w:style w:type="character" w:customStyle="1" w:styleId="17">
    <w:name w:val="页脚 字符"/>
    <w:basedOn w:val="11"/>
    <w:link w:val="6"/>
    <w:autoRedefine/>
    <w:qFormat/>
    <w:uiPriority w:val="99"/>
    <w:rPr>
      <w:sz w:val="18"/>
      <w:szCs w:val="18"/>
    </w:rPr>
  </w:style>
  <w:style w:type="character" w:customStyle="1" w:styleId="18">
    <w:name w:val="页眉 字符"/>
    <w:basedOn w:val="11"/>
    <w:link w:val="7"/>
    <w:qFormat/>
    <w:uiPriority w:val="99"/>
    <w:rPr>
      <w:sz w:val="18"/>
      <w:szCs w:val="18"/>
    </w:rPr>
  </w:style>
  <w:style w:type="paragraph" w:styleId="19">
    <w:name w:val="List Paragraph"/>
    <w:basedOn w:val="1"/>
    <w:autoRedefine/>
    <w:qFormat/>
    <w:uiPriority w:val="99"/>
    <w:pPr>
      <w:ind w:firstLine="420" w:firstLineChars="200"/>
    </w:pPr>
    <w:rPr>
      <w:rFonts w:ascii="Times New Roman" w:hAnsi="Times New Roman" w:eastAsia="宋体" w:cs="Times New Roman"/>
      <w:szCs w:val="24"/>
    </w:rPr>
  </w:style>
  <w:style w:type="paragraph" w:customStyle="1" w:styleId="20">
    <w:name w:val="公文正文"/>
    <w:basedOn w:val="1"/>
    <w:link w:val="21"/>
    <w:autoRedefine/>
    <w:qFormat/>
    <w:uiPriority w:val="0"/>
    <w:pPr>
      <w:ind w:firstLine="200" w:firstLineChars="200"/>
    </w:pPr>
    <w:rPr>
      <w:rFonts w:ascii="仿宋_GB2312" w:hAnsi="Univers Condensed" w:eastAsia="仿宋_GB2312" w:cs="Times New Roman"/>
      <w:sz w:val="32"/>
      <w:szCs w:val="32"/>
    </w:rPr>
  </w:style>
  <w:style w:type="character" w:customStyle="1" w:styleId="21">
    <w:name w:val="公文正文 Char"/>
    <w:link w:val="20"/>
    <w:autoRedefine/>
    <w:qFormat/>
    <w:uiPriority w:val="0"/>
    <w:rPr>
      <w:rFonts w:ascii="仿宋_GB2312" w:hAnsi="Univers Condensed" w:eastAsia="仿宋_GB2312" w:cs="Times New Roman"/>
      <w:sz w:val="32"/>
      <w:szCs w:val="32"/>
    </w:rPr>
  </w:style>
  <w:style w:type="paragraph" w:customStyle="1" w:styleId="22">
    <w:name w:val="w正文"/>
    <w:basedOn w:val="1"/>
    <w:link w:val="23"/>
    <w:autoRedefine/>
    <w:qFormat/>
    <w:uiPriority w:val="0"/>
    <w:pPr>
      <w:spacing w:line="360" w:lineRule="auto"/>
      <w:ind w:firstLine="200" w:firstLineChars="200"/>
    </w:pPr>
    <w:rPr>
      <w:rFonts w:ascii="Times New Roman" w:hAnsi="Times New Roman" w:eastAsia="仿宋" w:cs="Times New Roman"/>
      <w:sz w:val="24"/>
      <w:szCs w:val="24"/>
    </w:rPr>
  </w:style>
  <w:style w:type="character" w:customStyle="1" w:styleId="23">
    <w:name w:val="w正文 Char"/>
    <w:link w:val="22"/>
    <w:autoRedefine/>
    <w:qFormat/>
    <w:uiPriority w:val="0"/>
    <w:rPr>
      <w:rFonts w:ascii="Times New Roman" w:hAnsi="Times New Roman" w:eastAsia="仿宋" w:cs="Times New Roman"/>
      <w:sz w:val="24"/>
      <w:szCs w:val="24"/>
    </w:rPr>
  </w:style>
  <w:style w:type="character" w:customStyle="1" w:styleId="24">
    <w:name w:val="批注框文本 字符"/>
    <w:basedOn w:val="11"/>
    <w:link w:val="5"/>
    <w:autoRedefine/>
    <w:semiHidden/>
    <w:qFormat/>
    <w:uiPriority w:val="99"/>
    <w:rPr>
      <w:sz w:val="18"/>
      <w:szCs w:val="18"/>
    </w:rPr>
  </w:style>
  <w:style w:type="paragraph" w:customStyle="1" w:styleId="25">
    <w:name w:val="font1"/>
    <w:basedOn w:val="1"/>
    <w:autoRedefine/>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6">
    <w:name w:val="font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7">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9">
    <w:name w:val="font8"/>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30">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3">
    <w:name w:val="xl67"/>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3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9">
    <w:name w:val="xl7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0">
    <w:name w:val="xl74"/>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42">
    <w:name w:val="font9"/>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43">
    <w:name w:val="font10"/>
    <w:basedOn w:val="1"/>
    <w:autoRedefine/>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4">
    <w:name w:val="font11"/>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45">
    <w:name w:val="font12"/>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6">
    <w:name w:val="xl4659"/>
    <w:basedOn w:val="1"/>
    <w:autoRedefine/>
    <w:qFormat/>
    <w:uiPriority w:val="0"/>
    <w:pPr>
      <w:widowControl/>
      <w:spacing w:before="100" w:beforeAutospacing="1" w:after="100" w:afterAutospacing="1"/>
      <w:jc w:val="left"/>
    </w:pPr>
    <w:rPr>
      <w:rFonts w:ascii="Century Gothic" w:hAnsi="Century Gothic" w:eastAsia="宋体" w:cs="宋体"/>
      <w:kern w:val="0"/>
      <w:sz w:val="24"/>
      <w:szCs w:val="24"/>
    </w:rPr>
  </w:style>
  <w:style w:type="paragraph" w:customStyle="1" w:styleId="47">
    <w:name w:val="xl466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48">
    <w:name w:val="xl46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9">
    <w:name w:val="xl4662"/>
    <w:basedOn w:val="1"/>
    <w:autoRedefine/>
    <w:qFormat/>
    <w:uiPriority w:val="0"/>
    <w:pPr>
      <w:widowControl/>
      <w:spacing w:before="100" w:beforeAutospacing="1" w:after="100" w:afterAutospacing="1"/>
      <w:jc w:val="left"/>
    </w:pPr>
    <w:rPr>
      <w:rFonts w:ascii="Century Gothic" w:hAnsi="Century Gothic" w:eastAsia="宋体" w:cs="宋体"/>
      <w:kern w:val="0"/>
      <w:sz w:val="24"/>
      <w:szCs w:val="24"/>
    </w:rPr>
  </w:style>
  <w:style w:type="paragraph" w:customStyle="1" w:styleId="50">
    <w:name w:val="xl46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1">
    <w:name w:val="xl46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2">
    <w:name w:val="xl46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3">
    <w:name w:val="xl46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4">
    <w:name w:val="xl46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5">
    <w:name w:val="xl46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56">
    <w:name w:val="xl46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57">
    <w:name w:val="xl46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8">
    <w:name w:val="xl46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宋体" w:eastAsia="等线" w:cs="宋体"/>
      <w:kern w:val="0"/>
      <w:sz w:val="20"/>
      <w:szCs w:val="20"/>
    </w:rPr>
  </w:style>
  <w:style w:type="paragraph" w:customStyle="1" w:styleId="59">
    <w:name w:val="xl46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60">
    <w:name w:val="xl46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
    <w:name w:val="xl192"/>
    <w:basedOn w:val="1"/>
    <w:autoRedefine/>
    <w:qFormat/>
    <w:uiPriority w:val="0"/>
    <w:pPr>
      <w:widowControl/>
      <w:spacing w:before="100" w:beforeAutospacing="1" w:after="100" w:afterAutospacing="1"/>
      <w:jc w:val="center"/>
    </w:pPr>
    <w:rPr>
      <w:rFonts w:ascii="等线" w:hAnsi="等线" w:eastAsia="等线" w:cs="宋体"/>
      <w:kern w:val="0"/>
      <w:sz w:val="24"/>
      <w:szCs w:val="24"/>
    </w:rPr>
  </w:style>
  <w:style w:type="paragraph" w:customStyle="1" w:styleId="62">
    <w:name w:val="xl193"/>
    <w:basedOn w:val="1"/>
    <w:autoRedefine/>
    <w:qFormat/>
    <w:uiPriority w:val="0"/>
    <w:pPr>
      <w:widowControl/>
      <w:spacing w:before="100" w:beforeAutospacing="1" w:after="100" w:afterAutospacing="1"/>
      <w:jc w:val="center"/>
    </w:pPr>
    <w:rPr>
      <w:rFonts w:ascii="等线" w:hAnsi="等线" w:eastAsia="等线" w:cs="宋体"/>
      <w:kern w:val="0"/>
      <w:sz w:val="20"/>
      <w:szCs w:val="20"/>
    </w:rPr>
  </w:style>
  <w:style w:type="paragraph" w:customStyle="1" w:styleId="63">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4">
    <w:name w:val="xl1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5">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6">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7">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8">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styleId="6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0">
    <w:name w:val="font41"/>
    <w:basedOn w:val="11"/>
    <w:autoRedefine/>
    <w:qFormat/>
    <w:uiPriority w:val="0"/>
    <w:rPr>
      <w:rFonts w:hint="default" w:ascii="Times New Roman" w:hAnsi="Times New Roman" w:cs="Times New Roman"/>
      <w:color w:val="000000"/>
      <w:sz w:val="22"/>
      <w:szCs w:val="22"/>
      <w:u w:val="none"/>
    </w:rPr>
  </w:style>
  <w:style w:type="character" w:customStyle="1" w:styleId="71">
    <w:name w:val="font31"/>
    <w:basedOn w:val="11"/>
    <w:autoRedefine/>
    <w:qFormat/>
    <w:uiPriority w:val="0"/>
    <w:rPr>
      <w:rFonts w:hint="eastAsia" w:ascii="宋体" w:hAnsi="宋体" w:eastAsia="宋体" w:cs="宋体"/>
      <w:color w:val="000000"/>
      <w:sz w:val="22"/>
      <w:szCs w:val="22"/>
      <w:u w:val="none"/>
    </w:rPr>
  </w:style>
  <w:style w:type="paragraph" w:customStyle="1" w:styleId="72">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3">
    <w:name w:val="font61"/>
    <w:basedOn w:val="11"/>
    <w:autoRedefine/>
    <w:qFormat/>
    <w:uiPriority w:val="0"/>
    <w:rPr>
      <w:rFonts w:hint="eastAsia" w:ascii="等线" w:hAnsi="等线" w:eastAsia="等线" w:cs="等线"/>
      <w:color w:val="000000"/>
      <w:sz w:val="20"/>
      <w:szCs w:val="20"/>
      <w:u w:val="none"/>
    </w:rPr>
  </w:style>
  <w:style w:type="character" w:customStyle="1" w:styleId="74">
    <w:name w:val="font51"/>
    <w:basedOn w:val="11"/>
    <w:autoRedefine/>
    <w:qFormat/>
    <w:uiPriority w:val="0"/>
    <w:rPr>
      <w:rFonts w:hint="eastAsia" w:ascii="宋体" w:hAnsi="宋体" w:eastAsia="宋体" w:cs="宋体"/>
      <w:color w:val="000000"/>
      <w:sz w:val="20"/>
      <w:szCs w:val="20"/>
      <w:u w:val="none"/>
    </w:rPr>
  </w:style>
  <w:style w:type="character" w:customStyle="1" w:styleId="75">
    <w:name w:val="font01"/>
    <w:basedOn w:val="11"/>
    <w:autoRedefine/>
    <w:qFormat/>
    <w:uiPriority w:val="0"/>
    <w:rPr>
      <w:rFonts w:hint="eastAsia" w:ascii="宋体" w:hAnsi="宋体" w:eastAsia="宋体" w:cs="宋体"/>
      <w:color w:val="000000"/>
      <w:sz w:val="20"/>
      <w:szCs w:val="20"/>
      <w:u w:val="none"/>
    </w:rPr>
  </w:style>
  <w:style w:type="character" w:customStyle="1" w:styleId="76">
    <w:name w:val="日期 字符"/>
    <w:basedOn w:val="11"/>
    <w:link w:val="4"/>
    <w:autoRedefine/>
    <w:semiHidden/>
    <w:qFormat/>
    <w:uiPriority w:val="99"/>
    <w:rPr>
      <w:rFonts w:asciiTheme="minorHAnsi" w:hAnsiTheme="minorHAnsi" w:eastAsiaTheme="minorEastAsia" w:cstheme="minorBidi"/>
      <w:kern w:val="2"/>
      <w:sz w:val="21"/>
      <w:szCs w:val="22"/>
    </w:rPr>
  </w:style>
  <w:style w:type="paragraph" w:customStyle="1" w:styleId="77">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2663-C3BA-4005-A1E1-83B3B6CAE79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3541</Words>
  <Characters>3891</Characters>
  <Lines>112</Lines>
  <Paragraphs>31</Paragraphs>
  <TotalTime>10</TotalTime>
  <ScaleCrop>false</ScaleCrop>
  <LinksUpToDate>false</LinksUpToDate>
  <CharactersWithSpaces>3913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2020-05-11T02:14:00Z</dcterms:created>
  <dc:creator>0578</dc:creator>
  <cp:lastModifiedBy>测试</cp:lastModifiedBy>
  <cp:lastPrinted>2023-11-14T00:54:00Z</cp:lastPrinted>
  <dcterms:modified xsi:type="dcterms:W3CDTF">2024-01-26T06:51:16Z</dcterms:modified>
  <cp:revision>508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97A670E3C1CF4AF9A06ED81C77290400</vt:lpwstr>
  </property>
</Properties>
</file>