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hAnsi="宋体" w:eastAsia="宋体" w:cs="宋体"/>
          <w:color w:val="000000"/>
          <w:sz w:val="22"/>
        </w:rPr>
      </w:pPr>
      <w:r>
        <w:rPr>
          <w:rFonts w:hint="eastAsia" w:ascii="宋体" w:hAnsi="宋体" w:eastAsia="宋体" w:cs="宋体"/>
          <w:color w:val="000000"/>
          <w:sz w:val="22"/>
        </w:rPr>
        <w:t>附件1：询价须知</w:t>
      </w:r>
    </w:p>
    <w:p>
      <w:pPr>
        <w:spacing w:line="360" w:lineRule="auto"/>
        <w:jc w:val="center"/>
        <w:rPr>
          <w:rFonts w:hint="eastAsia" w:ascii="宋体" w:hAnsi="宋体" w:eastAsia="宋体" w:cs="宋体"/>
          <w:b/>
          <w:color w:val="000000"/>
          <w:sz w:val="32"/>
        </w:rPr>
      </w:pPr>
      <w:r>
        <w:rPr>
          <w:rFonts w:hint="eastAsia" w:ascii="宋体" w:hAnsi="宋体" w:eastAsia="宋体" w:cs="宋体"/>
          <w:b/>
          <w:color w:val="000000"/>
          <w:sz w:val="32"/>
        </w:rPr>
        <w:t>询价须知</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采购内容：</w:t>
      </w:r>
    </w:p>
    <w:tbl>
      <w:tblPr>
        <w:tblStyle w:val="5"/>
        <w:tblW w:w="9480" w:type="dxa"/>
        <w:jc w:val="center"/>
        <w:tblLayout w:type="fixed"/>
        <w:tblCellMar>
          <w:top w:w="0" w:type="dxa"/>
          <w:left w:w="108" w:type="dxa"/>
          <w:bottom w:w="0" w:type="dxa"/>
          <w:right w:w="108" w:type="dxa"/>
        </w:tblCellMar>
      </w:tblPr>
      <w:tblGrid>
        <w:gridCol w:w="841"/>
        <w:gridCol w:w="1387"/>
        <w:gridCol w:w="4605"/>
        <w:gridCol w:w="1095"/>
        <w:gridCol w:w="1552"/>
      </w:tblGrid>
      <w:tr>
        <w:tblPrEx>
          <w:tblCellMar>
            <w:top w:w="0" w:type="dxa"/>
            <w:left w:w="108" w:type="dxa"/>
            <w:bottom w:w="0" w:type="dxa"/>
            <w:right w:w="108" w:type="dxa"/>
          </w:tblCellMar>
        </w:tblPrEx>
        <w:trPr>
          <w:trHeight w:val="39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ind w:firstLine="181" w:firstLineChars="10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38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物料编码</w:t>
            </w:r>
          </w:p>
        </w:tc>
        <w:tc>
          <w:tcPr>
            <w:tcW w:w="460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物料描述</w:t>
            </w:r>
          </w:p>
        </w:tc>
        <w:tc>
          <w:tcPr>
            <w:tcW w:w="109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55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r>
      <w:tr>
        <w:tblPrEx>
          <w:tblCellMar>
            <w:top w:w="0" w:type="dxa"/>
            <w:left w:w="108" w:type="dxa"/>
            <w:bottom w:w="0" w:type="dxa"/>
            <w:right w:w="108" w:type="dxa"/>
          </w:tblCellMar>
        </w:tblPrEx>
        <w:trPr>
          <w:trHeight w:val="39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87" w:type="dxa"/>
            <w:tcBorders>
              <w:top w:val="single" w:color="auto" w:sz="8" w:space="0"/>
              <w:left w:val="nil"/>
              <w:bottom w:val="single" w:color="auto" w:sz="8" w:space="0"/>
              <w:right w:val="single" w:color="auto" w:sz="8" w:space="0"/>
            </w:tcBorders>
            <w:shd w:val="clear" w:color="auto" w:fill="auto"/>
            <w:noWrap/>
            <w:vAlign w:val="center"/>
          </w:tcPr>
          <w:p>
            <w:pPr>
              <w:widowControl/>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2000013208</w:t>
            </w:r>
          </w:p>
        </w:tc>
        <w:tc>
          <w:tcPr>
            <w:tcW w:w="4605" w:type="dxa"/>
            <w:tcBorders>
              <w:top w:val="single" w:color="auto" w:sz="8" w:space="0"/>
              <w:left w:val="nil"/>
              <w:bottom w:val="single" w:color="auto" w:sz="8" w:space="0"/>
              <w:right w:val="single" w:color="auto" w:sz="8" w:space="0"/>
            </w:tcBorders>
            <w:shd w:val="clear" w:color="auto" w:fill="auto"/>
            <w:noWrap/>
            <w:vAlign w:val="center"/>
          </w:tcPr>
          <w:p>
            <w:pPr>
              <w:widowControl/>
              <w:ind w:firstLine="180" w:firstLineChars="10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D接口电缆</w:t>
            </w:r>
          </w:p>
          <w:p>
            <w:pPr>
              <w:widowControl/>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3NSS006298-2923(BT-)\BOMBARDIER(庞巴迪)\29.23M</w:t>
            </w:r>
          </w:p>
        </w:tc>
        <w:tc>
          <w:tcPr>
            <w:tcW w:w="1095" w:type="dxa"/>
            <w:tcBorders>
              <w:top w:val="single" w:color="auto" w:sz="8" w:space="0"/>
              <w:left w:val="nil"/>
              <w:bottom w:val="single" w:color="auto" w:sz="8" w:space="0"/>
              <w:right w:val="single" w:color="auto" w:sz="8" w:space="0"/>
            </w:tcBorders>
            <w:shd w:val="clear" w:color="auto" w:fill="auto"/>
            <w:noWrap/>
            <w:vAlign w:val="center"/>
          </w:tcPr>
          <w:p>
            <w:pPr>
              <w:widowControl/>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根</w:t>
            </w:r>
          </w:p>
        </w:tc>
        <w:tc>
          <w:tcPr>
            <w:tcW w:w="1552" w:type="dxa"/>
            <w:tcBorders>
              <w:top w:val="single" w:color="auto" w:sz="8" w:space="0"/>
              <w:left w:val="nil"/>
              <w:bottom w:val="single" w:color="auto" w:sz="8" w:space="0"/>
              <w:right w:val="single" w:color="auto" w:sz="8" w:space="0"/>
            </w:tcBorders>
            <w:shd w:val="clear" w:color="auto" w:fill="auto"/>
            <w:noWrap/>
            <w:vAlign w:val="center"/>
          </w:tcPr>
          <w:p>
            <w:pPr>
              <w:widowControl/>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40</w:t>
            </w:r>
          </w:p>
        </w:tc>
      </w:tr>
    </w:tbl>
    <w:p>
      <w:pPr>
        <w:widowControl/>
        <w:spacing w:line="240" w:lineRule="auto"/>
        <w:jc w:val="left"/>
        <w:rPr>
          <w:rFonts w:hint="eastAsia" w:ascii="宋体" w:hAnsi="宋体" w:eastAsia="宋体" w:cs="宋体"/>
          <w:b/>
          <w:color w:val="000000"/>
        </w:rPr>
      </w:pP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技术要求、质量及售后服务要求</w:t>
      </w:r>
    </w:p>
    <w:p>
      <w:pPr>
        <w:pStyle w:val="10"/>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以上全部物料必须为原厂生产的全新、未拆封合格产品，品牌规格型号技术参数完全符合采购人要求，不接受任何偏差。</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报价要求</w:t>
      </w:r>
    </w:p>
    <w:p>
      <w:pPr>
        <w:widowControl/>
        <w:spacing w:line="360" w:lineRule="auto"/>
        <w:ind w:firstLine="422" w:firstLineChars="200"/>
        <w:jc w:val="left"/>
        <w:rPr>
          <w:rFonts w:hint="eastAsia" w:ascii="宋体" w:hAnsi="宋体" w:eastAsia="宋体" w:cs="宋体"/>
          <w:b/>
        </w:rPr>
      </w:pPr>
      <w:r>
        <w:rPr>
          <w:rFonts w:hint="eastAsia" w:ascii="宋体" w:hAnsi="宋体" w:eastAsia="宋体" w:cs="宋体"/>
          <w:b/>
          <w:color w:val="000000"/>
        </w:rPr>
        <w:t>（1）</w:t>
      </w:r>
      <w:r>
        <w:rPr>
          <w:rFonts w:hint="eastAsia" w:ascii="宋体" w:hAnsi="宋体" w:eastAsia="宋体" w:cs="宋体"/>
          <w:b/>
        </w:rPr>
        <w:t>供应商需对本项目全部物料进行报价。</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Cs/>
          <w:kern w:val="0"/>
          <w:szCs w:val="21"/>
          <w:lang w:val="zh-CN"/>
        </w:rPr>
        <w:t>2</w:t>
      </w:r>
      <w:r>
        <w:rPr>
          <w:rFonts w:hint="eastAsia" w:ascii="宋体" w:hAnsi="宋体" w:eastAsia="宋体" w:cs="宋体"/>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hint="eastAsia" w:ascii="宋体" w:hAnsi="宋体" w:eastAsia="宋体" w:cs="宋体"/>
          <w:szCs w:val="21"/>
        </w:rPr>
      </w:pPr>
      <w:bookmarkStart w:id="0" w:name="_Hlk117013315"/>
      <w:r>
        <w:rPr>
          <w:rFonts w:hint="eastAsia" w:ascii="宋体" w:hAnsi="宋体" w:eastAsia="宋体" w:cs="宋体"/>
          <w:szCs w:val="21"/>
        </w:rPr>
        <w:t>（</w:t>
      </w:r>
      <w:r>
        <w:rPr>
          <w:rFonts w:hint="eastAsia" w:ascii="宋体" w:hAnsi="宋体" w:eastAsia="宋体" w:cs="宋体"/>
          <w:bCs/>
          <w:kern w:val="0"/>
          <w:szCs w:val="21"/>
          <w:lang w:val="zh-CN"/>
        </w:rPr>
        <w:t>3</w:t>
      </w:r>
      <w:r>
        <w:rPr>
          <w:rFonts w:hint="eastAsia" w:ascii="宋体" w:hAnsi="宋体" w:eastAsia="宋体" w:cs="宋体"/>
          <w:szCs w:val="21"/>
        </w:rPr>
        <w:t>）</w:t>
      </w:r>
      <w:bookmarkEnd w:id="0"/>
      <w:r>
        <w:rPr>
          <w:rFonts w:hint="eastAsia" w:ascii="宋体" w:hAnsi="宋体" w:eastAsia="宋体" w:cs="宋体"/>
          <w:szCs w:val="21"/>
        </w:rPr>
        <w:t>供应商报价应包含采购标的、运费、税金及履行本项目所必需的其他全部费用；</w:t>
      </w:r>
    </w:p>
    <w:p>
      <w:pPr>
        <w:widowControl/>
        <w:spacing w:line="360" w:lineRule="auto"/>
        <w:ind w:firstLine="420" w:firstLineChars="200"/>
        <w:jc w:val="left"/>
        <w:rPr>
          <w:rFonts w:hint="eastAsia" w:ascii="宋体" w:hAnsi="宋体" w:eastAsia="宋体" w:cs="宋体"/>
          <w:b/>
          <w:bCs/>
          <w:color w:val="000000"/>
        </w:rPr>
      </w:pPr>
      <w:r>
        <w:rPr>
          <w:rFonts w:hint="eastAsia" w:ascii="宋体" w:hAnsi="宋体" w:eastAsia="宋体" w:cs="宋体"/>
          <w:szCs w:val="21"/>
        </w:rPr>
        <w:t>（</w:t>
      </w:r>
      <w:r>
        <w:rPr>
          <w:rFonts w:hint="eastAsia" w:ascii="宋体" w:hAnsi="宋体" w:eastAsia="宋体" w:cs="宋体"/>
          <w:szCs w:val="21"/>
        </w:rPr>
        <w:t>4</w:t>
      </w:r>
      <w:r>
        <w:rPr>
          <w:rFonts w:hint="eastAsia" w:ascii="宋体" w:hAnsi="宋体" w:eastAsia="宋体" w:cs="宋体"/>
          <w:szCs w:val="21"/>
        </w:rPr>
        <w:t>）</w:t>
      </w:r>
      <w:r>
        <w:rPr>
          <w:rFonts w:hint="eastAsia" w:ascii="宋体" w:hAnsi="宋体" w:eastAsia="宋体" w:cs="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rPr>
        <w:t>6</w:t>
      </w:r>
      <w:r>
        <w:rPr>
          <w:rFonts w:hint="eastAsia" w:ascii="宋体" w:hAnsi="宋体" w:eastAsia="宋体" w:cs="宋体"/>
          <w:szCs w:val="21"/>
        </w:rPr>
        <w:t>）</w:t>
      </w:r>
      <w:r>
        <w:rPr>
          <w:rFonts w:hint="eastAsia" w:ascii="宋体" w:hAnsi="宋体" w:eastAsia="宋体" w:cs="宋体"/>
          <w:szCs w:val="21"/>
        </w:rPr>
        <w:t>当供应商最终报价超出采购人可以接受的价格时，</w:t>
      </w:r>
      <w:r>
        <w:rPr>
          <w:rFonts w:hint="eastAsia" w:ascii="宋体" w:hAnsi="宋体" w:eastAsia="宋体" w:cs="宋体"/>
          <w:szCs w:val="21"/>
        </w:rPr>
        <w:t>谈判将终止。</w:t>
      </w:r>
    </w:p>
    <w:p>
      <w:pPr>
        <w:widowControl/>
        <w:spacing w:line="360" w:lineRule="auto"/>
        <w:ind w:firstLine="422" w:firstLineChars="200"/>
        <w:jc w:val="left"/>
        <w:rPr>
          <w:rFonts w:hint="eastAsia" w:ascii="宋体" w:hAnsi="宋体" w:eastAsia="宋体" w:cs="宋体"/>
          <w:b/>
          <w:bCs/>
          <w:color w:val="000000"/>
        </w:rPr>
      </w:pPr>
      <w:r>
        <w:rPr>
          <w:rFonts w:hint="eastAsia" w:ascii="宋体" w:hAnsi="宋体" w:eastAsia="宋体" w:cs="宋体"/>
          <w:b/>
          <w:bCs/>
          <w:color w:val="000000"/>
        </w:rPr>
        <w:t>（</w:t>
      </w:r>
      <w:r>
        <w:rPr>
          <w:rFonts w:hint="eastAsia" w:ascii="宋体" w:hAnsi="宋体" w:eastAsia="宋体" w:cs="宋体"/>
          <w:b/>
          <w:bCs/>
          <w:color w:val="000000"/>
        </w:rPr>
        <w:t>7</w:t>
      </w:r>
      <w:r>
        <w:rPr>
          <w:rFonts w:hint="eastAsia" w:ascii="宋体" w:hAnsi="宋体" w:eastAsia="宋体" w:cs="宋体"/>
          <w:b/>
          <w:bCs/>
          <w:color w:val="000000"/>
        </w:rPr>
        <w:t>）供应商按采购内容数量报价，实际采购数量以采购人签订采购合同/采购订单数量为准。</w:t>
      </w:r>
    </w:p>
    <w:p>
      <w:pPr>
        <w:pStyle w:val="10"/>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b/>
          <w:szCs w:val="21"/>
        </w:rPr>
        <w:t>评审小组</w:t>
      </w:r>
    </w:p>
    <w:p>
      <w:pPr>
        <w:pStyle w:val="10"/>
        <w:widowControl/>
        <w:spacing w:line="360" w:lineRule="auto"/>
        <w:ind w:firstLine="564" w:firstLineChars="269"/>
        <w:jc w:val="left"/>
        <w:rPr>
          <w:rFonts w:hint="eastAsia" w:ascii="宋体" w:hAnsi="宋体" w:eastAsia="宋体" w:cs="宋体"/>
          <w:szCs w:val="21"/>
        </w:rPr>
      </w:pPr>
      <w:r>
        <w:rPr>
          <w:rFonts w:hint="eastAsia" w:ascii="宋体" w:hAnsi="宋体" w:eastAsia="宋体" w:cs="宋体"/>
          <w:szCs w:val="21"/>
        </w:rPr>
        <w:t>采购人依据项目的复杂程度和技术要求成立评审小组，评审小组由技术、商务、采购等方面的三人及以上的单数组成。</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60"/>
        <w:gridCol w:w="257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572"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最低价法</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2.1.1</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ascii="宋体" w:hAnsi="宋体" w:eastAsia="宋体" w:cs="宋体"/>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2.1.2</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依法设立的证明材料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w:t>
            </w:r>
            <w:r>
              <w:rPr>
                <w:rFonts w:hint="eastAsia"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资质要求证明材料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供应商应提供相关资质证书副本的复印件，以证明供应商具有承担本项目要求的资质，</w:t>
            </w:r>
            <w:r>
              <w:rPr>
                <w:rFonts w:hint="eastAsia" w:ascii="宋体" w:hAnsi="宋体" w:eastAsia="宋体" w:cs="宋体"/>
                <w:szCs w:val="21"/>
              </w:rPr>
              <w:t>并</w:t>
            </w:r>
            <w:r>
              <w:rPr>
                <w:rFonts w:hint="eastAsia" w:ascii="宋体" w:hAnsi="宋体" w:eastAsia="宋体" w:cs="宋体"/>
                <w:kern w:val="0"/>
                <w:szCs w:val="21"/>
              </w:rPr>
              <w:t>符合询价公告中的3</w:t>
            </w:r>
            <w:r>
              <w:rPr>
                <w:rFonts w:hint="eastAsia"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财务要求证明材料</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w:t>
            </w:r>
            <w:r>
              <w:rPr>
                <w:rFonts w:hint="eastAsia" w:ascii="宋体" w:hAnsi="宋体" w:eastAsia="宋体" w:cs="宋体"/>
                <w:color w:val="221E1F"/>
                <w:szCs w:val="21"/>
              </w:rPr>
              <w:t>不适用</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hint="eastAsia" w:ascii="宋体" w:hAnsi="宋体" w:eastAsia="宋体" w:cs="宋体"/>
                <w:kern w:val="0"/>
                <w:szCs w:val="21"/>
                <w:u w:val="single"/>
              </w:rPr>
              <w:t>.</w:t>
            </w:r>
            <w:r>
              <w:rPr>
                <w:rFonts w:hint="eastAsia" w:ascii="宋体" w:hAnsi="宋体" w:eastAsia="宋体" w:cs="宋体"/>
                <w:kern w:val="0"/>
                <w:szCs w:val="21"/>
                <w:u w:val="single"/>
              </w:rPr>
              <w:t>供应商资格要求</w:t>
            </w:r>
            <w:r>
              <w:rPr>
                <w:rFonts w:hint="eastAsia" w:ascii="宋体" w:hAnsi="宋体" w:eastAsia="宋体" w:cs="宋体"/>
                <w:color w:val="221E1F"/>
                <w:szCs w:val="21"/>
              </w:rPr>
              <w:t xml:space="preserve"> </w:t>
            </w:r>
            <w:r>
              <w:rPr>
                <w:rFonts w:hint="eastAsia" w:ascii="宋体" w:hAnsi="宋体" w:eastAsia="宋体" w:cs="宋体"/>
                <w:color w:val="221E1F"/>
                <w:szCs w:val="21"/>
              </w:rPr>
              <w:t>规定的年份</w:t>
            </w:r>
            <w:r>
              <w:rPr>
                <w:rFonts w:hint="eastAsia" w:ascii="宋体" w:hAnsi="宋体" w:eastAsia="宋体" w:cs="宋体"/>
                <w:szCs w:val="21"/>
              </w:rPr>
              <w:t>（供应商的成立时间少于该规定年份的，应提供成立以来的财务会计报表）</w:t>
            </w:r>
          </w:p>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w:t>
            </w:r>
            <w:r>
              <w:rPr>
                <w:rFonts w:hint="eastAsia" w:ascii="宋体" w:hAnsi="宋体" w:eastAsia="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hint="eastAsia" w:ascii="宋体" w:hAnsi="宋体" w:eastAsia="宋体" w:cs="宋体"/>
                <w:kern w:val="0"/>
                <w:szCs w:val="21"/>
                <w:u w:val="single"/>
              </w:rPr>
              <w:t>.</w:t>
            </w:r>
            <w:r>
              <w:rPr>
                <w:rFonts w:hint="eastAsia" w:ascii="宋体" w:hAnsi="宋体" w:eastAsia="宋体" w:cs="宋体"/>
                <w:kern w:val="0"/>
                <w:szCs w:val="21"/>
                <w:u w:val="single"/>
              </w:rPr>
              <w:t>供应商资格要求</w:t>
            </w:r>
            <w:r>
              <w:rPr>
                <w:rFonts w:hint="eastAsia" w:ascii="宋体" w:hAnsi="宋体" w:eastAsia="宋体" w:cs="宋体"/>
                <w:color w:val="221E1F"/>
                <w:szCs w:val="21"/>
              </w:rPr>
              <w:t xml:space="preserve"> </w:t>
            </w:r>
            <w:r>
              <w:rPr>
                <w:rFonts w:hint="eastAsia" w:ascii="宋体" w:hAnsi="宋体" w:eastAsia="宋体" w:cs="宋体"/>
                <w:color w:val="221E1F"/>
                <w:szCs w:val="21"/>
              </w:rPr>
              <w:t>规定的年份</w:t>
            </w:r>
            <w:r>
              <w:rPr>
                <w:rFonts w:hint="eastAsia" w:ascii="宋体" w:hAnsi="宋体" w:eastAsia="宋体" w:cs="宋体"/>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业绩要求证明材料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w:t>
            </w:r>
            <w:r>
              <w:rPr>
                <w:rFonts w:hint="eastAsia"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合同</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中标通知书/成交通知书</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竣工验收报告/验收证明</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业主证明</w:t>
            </w:r>
          </w:p>
          <w:p>
            <w:pPr>
              <w:autoSpaceDE w:val="0"/>
              <w:autoSpaceDN w:val="0"/>
              <w:spacing w:line="276" w:lineRule="auto"/>
              <w:ind w:firstLine="210" w:firstLineChars="100"/>
              <w:jc w:val="left"/>
              <w:rPr>
                <w:rFonts w:hint="eastAsia" w:ascii="宋体" w:hAnsi="宋体" w:eastAsia="宋体" w:cs="宋体"/>
                <w:color w:val="221E1F"/>
                <w:szCs w:val="21"/>
                <w:u w:val="single"/>
              </w:rPr>
            </w:pPr>
            <w:r>
              <w:rPr>
                <w:rFonts w:hint="eastAsia" w:ascii="宋体" w:hAnsi="宋体" w:eastAsia="宋体" w:cs="宋体"/>
                <w:color w:val="221E1F"/>
                <w:szCs w:val="21"/>
              </w:rPr>
              <w:t>□</w:t>
            </w:r>
            <w:r>
              <w:rPr>
                <w:rFonts w:hint="eastAsia" w:ascii="宋体" w:hAnsi="宋体" w:eastAsia="宋体" w:cs="宋体"/>
                <w:color w:val="221E1F"/>
                <w:szCs w:val="21"/>
              </w:rPr>
              <w:t>其他材料：</w:t>
            </w:r>
            <w:r>
              <w:rPr>
                <w:rFonts w:hint="eastAsia" w:ascii="宋体" w:hAnsi="宋体" w:eastAsia="宋体" w:cs="宋体"/>
                <w:color w:val="221E1F"/>
                <w:szCs w:val="21"/>
                <w:u w:val="single"/>
              </w:rPr>
              <w:t xml:space="preserve"> </w:t>
            </w:r>
            <w:r>
              <w:rPr>
                <w:rFonts w:hint="eastAsia" w:ascii="宋体" w:hAnsi="宋体" w:eastAsia="宋体" w:cs="宋体"/>
                <w:color w:val="221E1F"/>
                <w:szCs w:val="21"/>
                <w:u w:val="single"/>
              </w:rPr>
              <w:t xml:space="preserve">         </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业绩证明材料种类要求：</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提供上述勾选的任一项证明材料即可</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w:t>
            </w:r>
            <w:r>
              <w:rPr>
                <w:rFonts w:hint="eastAsia" w:ascii="宋体" w:hAnsi="宋体" w:eastAsia="宋体" w:cs="宋体"/>
                <w:color w:val="221E1F"/>
                <w:szCs w:val="21"/>
              </w:rPr>
              <w:t>需同时提供上述勾选的所有证明材料</w:t>
            </w:r>
          </w:p>
          <w:p>
            <w:pPr>
              <w:widowControl/>
              <w:spacing w:line="276" w:lineRule="auto"/>
              <w:ind w:firstLine="210" w:firstLineChars="100"/>
              <w:jc w:val="left"/>
              <w:rPr>
                <w:rFonts w:hint="eastAsia" w:ascii="宋体" w:hAnsi="宋体" w:eastAsia="宋体" w:cs="宋体"/>
                <w:kern w:val="0"/>
                <w:szCs w:val="21"/>
              </w:rPr>
            </w:pPr>
            <w:r>
              <w:rPr>
                <w:rFonts w:hint="eastAsia" w:ascii="宋体" w:hAnsi="宋体" w:eastAsia="宋体" w:cs="宋体"/>
                <w:color w:val="221E1F"/>
                <w:szCs w:val="21"/>
              </w:rPr>
              <w:t>□</w:t>
            </w:r>
            <w:r>
              <w:rPr>
                <w:rFonts w:hint="eastAsia" w:ascii="宋体" w:hAnsi="宋体" w:eastAsia="宋体" w:cs="宋体"/>
                <w:color w:val="221E1F"/>
                <w:szCs w:val="21"/>
              </w:rPr>
              <w:t>其他要求：</w:t>
            </w:r>
            <w:r>
              <w:rPr>
                <w:rFonts w:hint="eastAsia" w:ascii="宋体" w:hAnsi="宋体" w:eastAsia="宋体" w:cs="宋体"/>
                <w:color w:val="221E1F"/>
                <w:szCs w:val="21"/>
                <w:u w:val="single"/>
              </w:rPr>
              <w:t xml:space="preserve"> </w:t>
            </w:r>
            <w:r>
              <w:rPr>
                <w:rFonts w:hint="eastAsia" w:ascii="宋体" w:hAnsi="宋体" w:eastAsia="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信誉要求证明材料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w:t>
            </w:r>
            <w:r>
              <w:rPr>
                <w:rFonts w:hint="eastAsia"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供应商应提供相关信誉情况的证明材料，包括：</w:t>
            </w:r>
            <w:r>
              <w:rPr>
                <w:rFonts w:hint="eastAsia" w:ascii="宋体" w:hAnsi="宋体" w:eastAsia="宋体" w:cs="宋体"/>
                <w:color w:val="221E1F"/>
                <w:szCs w:val="21"/>
              </w:rPr>
              <w:t>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2.1.3</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（2）供应商报价应包含采购标的、运费、税金及履行本项目所必需的其他全部费用。</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hint="eastAsia" w:ascii="宋体" w:hAnsi="宋体" w:eastAsia="宋体" w:cs="宋体"/>
                <w:szCs w:val="21"/>
              </w:rPr>
            </w:pPr>
            <w:r>
              <w:rPr>
                <w:rFonts w:hint="eastAsia" w:ascii="宋体" w:hAnsi="宋体" w:eastAsia="宋体" w:cs="宋体"/>
                <w:szCs w:val="21"/>
              </w:rPr>
              <w:t>允许偏差的范围：</w:t>
            </w:r>
            <w:r>
              <w:rPr>
                <w:rFonts w:hint="eastAsia" w:ascii="宋体" w:hAnsi="宋体" w:eastAsia="宋体" w:cs="宋体"/>
                <w:color w:val="221E1F"/>
                <w:szCs w:val="21"/>
                <w:u w:val="single"/>
              </w:rPr>
              <w:t xml:space="preserve"> </w:t>
            </w:r>
            <w:r>
              <w:rPr>
                <w:rFonts w:hint="eastAsia" w:ascii="宋体" w:hAnsi="宋体" w:eastAsia="宋体" w:cs="宋体"/>
                <w:color w:val="221E1F"/>
                <w:szCs w:val="21"/>
                <w:u w:val="single"/>
              </w:rPr>
              <w:t xml:space="preserve">  </w:t>
            </w:r>
            <w:r>
              <w:rPr>
                <w:rFonts w:hint="eastAsia" w:ascii="宋体" w:hAnsi="宋体" w:eastAsia="宋体" w:cs="宋体"/>
                <w:color w:val="221E1F"/>
                <w:szCs w:val="21"/>
                <w:u w:val="single"/>
              </w:rPr>
              <w:t>/</w:t>
            </w:r>
            <w:r>
              <w:rPr>
                <w:rFonts w:hint="eastAsia" w:ascii="宋体" w:hAnsi="宋体" w:eastAsia="宋体" w:cs="宋体"/>
                <w:color w:val="221E1F"/>
                <w:szCs w:val="21"/>
                <w:u w:val="single"/>
              </w:rPr>
              <w:t xml:space="preserve">   </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允许偏差的项数：</w:t>
            </w:r>
            <w:r>
              <w:rPr>
                <w:rFonts w:hint="eastAsia" w:ascii="宋体" w:hAnsi="宋体" w:eastAsia="宋体" w:cs="宋体"/>
                <w:color w:val="221E1F"/>
                <w:szCs w:val="21"/>
                <w:u w:val="single"/>
              </w:rPr>
              <w:t xml:space="preserve"> </w:t>
            </w:r>
            <w:r>
              <w:rPr>
                <w:rFonts w:hint="eastAsia" w:ascii="宋体" w:hAnsi="宋体" w:eastAsia="宋体" w:cs="宋体"/>
                <w:color w:val="221E1F"/>
                <w:szCs w:val="21"/>
                <w:u w:val="single"/>
              </w:rPr>
              <w:t xml:space="preserve"> </w:t>
            </w:r>
            <w:r>
              <w:rPr>
                <w:rFonts w:hint="eastAsia" w:ascii="宋体" w:hAnsi="宋体" w:eastAsia="宋体" w:cs="宋体"/>
                <w:color w:val="221E1F"/>
                <w:szCs w:val="21"/>
                <w:u w:val="single"/>
              </w:rPr>
              <w:t>/</w:t>
            </w:r>
            <w:r>
              <w:rPr>
                <w:rFonts w:hint="eastAsia" w:ascii="宋体" w:hAnsi="宋体" w:eastAsia="宋体" w:cs="宋体"/>
                <w:color w:val="221E1F"/>
                <w:szCs w:val="21"/>
                <w:u w:val="single"/>
              </w:rPr>
              <w:t xml:space="preserve"> </w:t>
            </w:r>
            <w:r>
              <w:rPr>
                <w:rFonts w:hint="eastAsia" w:ascii="宋体" w:hAnsi="宋体" w:eastAsia="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3.1.1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w:t>
            </w:r>
            <w:r>
              <w:rPr>
                <w:rFonts w:hint="eastAsia" w:ascii="宋体" w:hAnsi="宋体" w:eastAsia="宋体" w:cs="宋体"/>
                <w:kern w:val="0"/>
                <w:szCs w:val="21"/>
              </w:rPr>
              <w:t>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hint="eastAsia" w:ascii="宋体" w:hAnsi="宋体" w:eastAsia="宋体" w:cs="宋体"/>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w:t>
            </w:r>
            <w:r>
              <w:rPr>
                <w:rFonts w:hint="eastAsia" w:ascii="宋体" w:hAnsi="宋体" w:eastAsia="宋体" w:cs="宋体"/>
                <w:kern w:val="0"/>
                <w:szCs w:val="21"/>
              </w:rPr>
              <w:t>2</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w:instrText>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由评审小组抽签决定</w:t>
            </w:r>
          </w:p>
        </w:tc>
      </w:tr>
    </w:tbl>
    <w:p>
      <w:pPr>
        <w:widowControl/>
        <w:spacing w:line="360" w:lineRule="auto"/>
        <w:jc w:val="left"/>
        <w:rPr>
          <w:rFonts w:hint="eastAsia" w:ascii="宋体" w:hAnsi="宋体" w:eastAsia="宋体" w:cs="宋体"/>
          <w:color w:val="000000"/>
        </w:rPr>
      </w:pP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询价文件的澄清</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采购人可以书面形式澄清和修改询价文件，并通知所有已提交报价和文件的供应商。</w:t>
      </w:r>
    </w:p>
    <w:p>
      <w:pPr>
        <w:pStyle w:val="10"/>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b/>
          <w:color w:val="000000"/>
        </w:rPr>
        <w:t>响应文件的澄清</w:t>
      </w:r>
    </w:p>
    <w:p>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line="360" w:lineRule="auto"/>
        <w:ind w:firstLineChars="0"/>
        <w:jc w:val="left"/>
        <w:rPr>
          <w:rFonts w:hint="eastAsia" w:ascii="宋体" w:hAnsi="宋体" w:eastAsia="宋体" w:cs="宋体"/>
          <w:bCs/>
          <w:color w:val="000000"/>
        </w:rPr>
      </w:pPr>
      <w:r>
        <w:rPr>
          <w:rFonts w:hint="eastAsia" w:ascii="宋体" w:hAnsi="宋体" w:eastAsia="宋体" w:cs="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（1）为采购人不具有独立法人资格的附属机构（单位）；</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（2）与本包件的其他供应商为同一个单位负责人；</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（3）与本包件的其他供应商存在控股、管理关系；</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（4）为本包件的代理机构；</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（5）与本包件的代理机构同为一个法定代表人；</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（6）与本包件的代理机构存在控股或参股关系；</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（7）被依法暂停或取消投标资格；</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（8）被责令停产停业、暂扣或者吊销许可证、暂扣或者吊销执照；</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（9）进入清算程序，或被宣告破产，或其他丧失履约能力的情形；</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（10）在最近三年内发生重大产品质量问题（以相关行业主管部门的行政处罚决定或司法 机关出具的有关法律文书为准）；</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（11）被工商行政管理机关在全国企业信用信息公示系统中列入严重违法失信企业名单；</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（12）被最高人民法院在“信用中国”网站（www.creditchina.gov.cn）或各级信用信息共享平台中列入失信被执行人名单；</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（14）法律法规或供应商须知前附表规定的其他情形</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Cs/>
          <w:color w:val="000000"/>
        </w:rPr>
        <w:t>采购人按照根据实际情况选择向确定的成交供应商发出成交通知，同时将询价结果通知未成交的供应商。</w:t>
      </w:r>
    </w:p>
    <w:p>
      <w:pPr>
        <w:pStyle w:val="10"/>
        <w:widowControl/>
        <w:numPr>
          <w:ilvl w:val="0"/>
          <w:numId w:val="1"/>
        </w:numPr>
        <w:spacing w:line="360" w:lineRule="auto"/>
        <w:ind w:firstLineChars="0"/>
        <w:jc w:val="left"/>
        <w:rPr>
          <w:rFonts w:hint="eastAsia" w:ascii="宋体" w:hAnsi="宋体" w:eastAsia="宋体" w:cs="宋体"/>
          <w:b/>
          <w:color w:val="000000"/>
        </w:rPr>
      </w:pPr>
      <w:bookmarkStart w:id="1" w:name="_GoBack"/>
      <w:bookmarkEnd w:id="1"/>
      <w:r>
        <w:rPr>
          <w:rFonts w:hint="eastAsia" w:ascii="宋体" w:hAnsi="宋体" w:eastAsia="宋体" w:cs="宋体"/>
          <w:b/>
          <w:color w:val="000000"/>
        </w:rPr>
        <w:t>合同授予</w:t>
      </w:r>
    </w:p>
    <w:p>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其他</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监督部门：本询价项目的监督部门为北京铁路信号有限公司纪检监察部，电话：010-51214183，邮箱：</w:t>
      </w:r>
      <w:r>
        <w:rPr>
          <w:rFonts w:hint="eastAsia" w:ascii="宋体" w:hAnsi="宋体" w:eastAsia="宋体" w:cs="宋体"/>
        </w:rPr>
        <w:fldChar w:fldCharType="begin"/>
      </w:r>
      <w:r>
        <w:rPr>
          <w:rFonts w:hint="eastAsia" w:ascii="宋体" w:hAnsi="宋体" w:eastAsia="宋体" w:cs="宋体"/>
        </w:rPr>
        <w:instrText xml:space="preserve"> HYPERLINK "mailto:BXJJJC@crsc.cn" </w:instrText>
      </w:r>
      <w:r>
        <w:rPr>
          <w:rFonts w:hint="eastAsia" w:ascii="宋体" w:hAnsi="宋体" w:eastAsia="宋体" w:cs="宋体"/>
        </w:rPr>
        <w:fldChar w:fldCharType="separate"/>
      </w:r>
      <w:r>
        <w:rPr>
          <w:rFonts w:hint="eastAsia" w:ascii="宋体" w:hAnsi="宋体" w:eastAsia="宋体" w:cs="宋体"/>
          <w:color w:val="0000FF"/>
          <w:u w:val="single"/>
        </w:rPr>
        <w:t>BXJJJC@crsc.cn</w:t>
      </w:r>
      <w:r>
        <w:rPr>
          <w:rFonts w:hint="eastAsia" w:ascii="宋体" w:hAnsi="宋体" w:eastAsia="宋体" w:cs="宋体"/>
          <w:color w:val="0000FF"/>
          <w:u w:val="single"/>
        </w:rPr>
        <w:fldChar w:fldCharType="end"/>
      </w:r>
      <w:r>
        <w:rPr>
          <w:rFonts w:hint="eastAsia" w:ascii="宋体" w:hAnsi="宋体" w:eastAsia="宋体" w:cs="宋体"/>
          <w:color w:val="000000"/>
        </w:rPr>
        <w:t>。</w:t>
      </w:r>
    </w:p>
    <w:p>
      <w:pPr>
        <w:rPr>
          <w:rFonts w:hint="eastAsia" w:ascii="宋体" w:hAnsi="宋体" w:eastAsia="宋体" w:cs="宋体"/>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北京铁路信号有限公司</w:t>
    </w:r>
    <w:r>
      <w:rPr>
        <w:rFonts w:hint="eastAsia"/>
        <w:lang w:eastAsia="zh-CN"/>
      </w:rPr>
      <w:t>新50列ATP机柜D接口电缆采购项目</w:t>
    </w:r>
    <w:r>
      <w:rPr>
        <w:rFonts w:hint="eastAsia"/>
      </w:rPr>
      <w:t>询价须知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2A6933"/>
    <w:rsid w:val="001D1776"/>
    <w:rsid w:val="002A6933"/>
    <w:rsid w:val="00814D0F"/>
    <w:rsid w:val="00845181"/>
    <w:rsid w:val="1D28626C"/>
    <w:rsid w:val="1EC42B95"/>
    <w:rsid w:val="37116682"/>
    <w:rsid w:val="4AAA62AF"/>
    <w:rsid w:val="63246D95"/>
    <w:rsid w:val="7B63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2 字符"/>
    <w:basedOn w:val="6"/>
    <w:link w:val="2"/>
    <w:autoRedefine/>
    <w:qFormat/>
    <w:uiPriority w:val="0"/>
    <w:rPr>
      <w:rFonts w:ascii="Arial" w:hAnsi="Arial" w:eastAsia="黑体" w:cs="Times New Roman"/>
      <w:b/>
      <w:kern w:val="0"/>
      <w:sz w:val="30"/>
      <w:szCs w:val="20"/>
    </w:rPr>
  </w:style>
  <w:style w:type="paragraph" w:styleId="10">
    <w:name w:val="List Paragraph"/>
    <w:basedOn w:val="1"/>
    <w:autoRedefine/>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573</Words>
  <Characters>3271</Characters>
  <Lines>27</Lines>
  <Paragraphs>7</Paragraphs>
  <TotalTime>2</TotalTime>
  <ScaleCrop>false</ScaleCrop>
  <LinksUpToDate>false</LinksUpToDate>
  <CharactersWithSpaces>3837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曹杰</cp:lastModifiedBy>
  <dcterms:modified xsi:type="dcterms:W3CDTF">2024-02-26T09:23:30Z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8169177A97B646F88F8D8EA9610B183E_12</vt:lpwstr>
  </property>
</Properties>
</file>