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p>
    <w:p>
      <w:pPr>
        <w:spacing w:line="360" w:lineRule="auto"/>
        <w:jc w:val="center"/>
        <w:rPr>
          <w:rFonts w:ascii="宋体" w:hAnsi="宋体"/>
          <w:b/>
          <w:color w:val="000000"/>
          <w:sz w:val="32"/>
        </w:rPr>
      </w:pPr>
      <w:r>
        <w:rPr>
          <w:rFonts w:hint="eastAsia" w:ascii="宋体" w:hAnsi="宋体"/>
          <w:b/>
          <w:color w:val="000000"/>
          <w:sz w:val="32"/>
        </w:rPr>
        <w:t>询价须知</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5"/>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04"/>
        <w:gridCol w:w="4521"/>
        <w:gridCol w:w="1187"/>
        <w:gridCol w:w="975"/>
        <w:gridCol w:w="975"/>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blHeade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首批到货数量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bookmarkStart w:id="1" w:name="_GoBack" w:colFirst="2" w:colLast="2"/>
            <w:r>
              <w:rPr>
                <w:rFonts w:hint="eastAsia" w:ascii="宋体" w:hAnsi="宋体" w:eastAsia="宋体" w:cs="宋体"/>
                <w:i w:val="0"/>
                <w:iCs w:val="0"/>
                <w:color w:val="000000"/>
                <w:kern w:val="0"/>
                <w:sz w:val="18"/>
                <w:szCs w:val="18"/>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2000270314</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接地导线\DX-JDX-6/6-350（T）\350mm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2000017106</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接地导线\DX-JDX-6-500\500MM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2000001821</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接地导线\DX-JDX-4-140\140MM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2000340979</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接地导线\JDBZ-10-(10-6/10-6)-HL-450\45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2000001820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接地导线\DX-JDX-4-110\110MM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2000001819</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接地导线\DX-JDX-4-85\85MM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1000005700</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屏蔽CAN总线电缆\93050016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慷博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bookmarkEnd w:id="1"/>
    </w:tbl>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技术要求、质量及售后服务要求</w:t>
      </w:r>
    </w:p>
    <w:p>
      <w:pPr>
        <w:autoSpaceDE w:val="0"/>
        <w:autoSpaceDN w:val="0"/>
        <w:adjustRightInd w:val="0"/>
        <w:spacing w:beforeLines="0" w:after="156" w:after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1.引用和参考的相关标准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GB/T 4909.2-2009 裸电线试验方法第2部分尺寸测量；</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2951.11-2008 电缆和光缆绝缘和护套材料通用试验方法第11部分：通用试验方法厚度和外形尺寸测量机械性能试验；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 5013.1-2008 额定电压450/750V及以下橡皮绝缘电缆第1部分：一般要求；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JB/T 8734.1-2012 额定电压450/750V及以下聚氯乙烯绝缘电缆电线和软线 第1部分：一般规定；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JB/T 8734.3-2012 额定电压450/750V及以下聚氯乙烯绝缘电缆电线和软线 第3部分：连接用软电线和软电缆；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3956-1997 电缆的导体；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GB/T8815-2008 电线电缆用软聚氯乙烯塑料；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GJB 773A-2000 航空航天用含氟聚合物绝缘电线电缆通用规范；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GJB 773A-11A-2000 航空航天用镀锡铜芯聚全氟乙丙烯绝缘电线电缆详细规范；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3048.4-2007 电线电缆电性能试验方法第4部分：导体直流电阻试验要求；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3048.5-2007 电线电缆电性能试验方法-绝缘电阻试验；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3048.8-2007 电线电缆电性能试验方法第8部分：交流电压试验；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GB/T 12666.1-2008 单根电线电缆燃烧试验方法第1部分：垂直燃烧试验； </w:t>
      </w:r>
    </w:p>
    <w:p>
      <w:pPr>
        <w:numPr>
          <w:ilvl w:val="0"/>
          <w:numId w:val="2"/>
        </w:num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GB/T 18380.34-2008 电缆和光缆在火焰条件下的燃烧试验第34部分：垂直安装的成束电线电缆火焰垂直蔓延试验B类 。</w:t>
      </w:r>
    </w:p>
    <w:p>
      <w:pPr>
        <w:autoSpaceDE w:val="0"/>
        <w:autoSpaceDN w:val="0"/>
        <w:adjustRightInd w:val="0"/>
        <w:spacing w:beforeLines="0" w:after="156" w:after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2.一般要求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（1）电线及电缆线外皮颜色光亮、均匀、无油污、无破损、无伤痕和裂纹。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 xml:space="preserve">（2）电线及电缆线表面印字：型号、规格、电压、制造商。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（3）合格证上内容：制造商名称（拼音或汉字）、型号及规格、额定电压、长度、制造日期。</w:t>
      </w:r>
    </w:p>
    <w:p>
      <w:pPr>
        <w:autoSpaceDE w:val="0"/>
        <w:autoSpaceDN w:val="0"/>
        <w:adjustRightInd w:val="0"/>
        <w:spacing w:beforeLines="0" w:after="156" w:afterLines="50" w:line="360" w:lineRule="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3.结构尺寸及电性能要求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符合相应规格线缆标准或技术协议要求。 </w:t>
      </w:r>
    </w:p>
    <w:p>
      <w:pPr>
        <w:autoSpaceDE w:val="0"/>
        <w:autoSpaceDN w:val="0"/>
        <w:adjustRightInd w:val="0"/>
        <w:spacing w:beforeLines="0" w:after="156" w:after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4.环境试验要求</w:t>
      </w:r>
    </w:p>
    <w:p>
      <w:pPr>
        <w:autoSpaceDE w:val="0"/>
        <w:autoSpaceDN w:val="0"/>
        <w:adjustRightInd w:val="0"/>
        <w:spacing w:beforeLines="0" w:after="156" w:after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（1）可焊性试验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技术要求：电线的焊端经过试验后，焊端表面全部被焊料覆盖，无氧化。 </w:t>
      </w:r>
    </w:p>
    <w:p>
      <w:pPr>
        <w:autoSpaceDE w:val="0"/>
        <w:autoSpaceDN w:val="0"/>
        <w:adjustRightInd w:val="0"/>
        <w:spacing w:beforeLines="0" w:after="156" w:after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（2）其他试验要求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每年必须提供一次线缆试验报告，可以是同系列的一种，注明所参照的试验标准。</w:t>
      </w:r>
    </w:p>
    <w:p>
      <w:pPr>
        <w:autoSpaceDE w:val="0"/>
        <w:autoSpaceDN w:val="0"/>
        <w:adjustRightInd w:val="0"/>
        <w:spacing w:beforeLines="0" w:after="156" w:after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5.包装要求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（1）电线原则上200米一盘，遇到特殊的等阻线可以500米一盘；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（2）电缆线成轴交缆，电缆线轴尺寸示意图如图、表所示： .</w:t>
      </w:r>
    </w:p>
    <w:p>
      <w:pPr>
        <w:spacing w:beforeLines="0" w:afterLines="0"/>
        <w:ind w:firstLine="640" w:firstLineChars="400"/>
        <w:jc w:val="center"/>
        <w:rPr>
          <w:rFonts w:hint="eastAsia" w:ascii="宋体" w:hAnsi="宋体" w:eastAsia="宋体" w:cs="宋体"/>
          <w:sz w:val="16"/>
          <w:szCs w:val="20"/>
        </w:rPr>
      </w:pPr>
      <w:r>
        <w:rPr>
          <w:rFonts w:hint="default" w:ascii="宋体" w:hAnsi="宋体" w:eastAsia="宋体" w:cs="宋体"/>
          <w:sz w:val="16"/>
          <w:szCs w:val="20"/>
        </w:rPr>
        <w:drawing>
          <wp:inline distT="0" distB="0" distL="114300" distR="114300">
            <wp:extent cx="2040890" cy="1865630"/>
            <wp:effectExtent l="0" t="0" r="16510" b="127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a:stretch>
                      <a:fillRect/>
                    </a:stretch>
                  </pic:blipFill>
                  <pic:spPr>
                    <a:xfrm>
                      <a:off x="0" y="0"/>
                      <a:ext cx="2040890" cy="1865630"/>
                    </a:xfrm>
                    <a:prstGeom prst="rect">
                      <a:avLst/>
                    </a:prstGeom>
                    <a:noFill/>
                    <a:ln>
                      <a:noFill/>
                    </a:ln>
                  </pic:spPr>
                </pic:pic>
              </a:graphicData>
            </a:graphic>
          </wp:inline>
        </w:drawing>
      </w:r>
    </w:p>
    <w:p>
      <w:pPr>
        <w:spacing w:beforeLines="0" w:afterLines="0" w:line="360" w:lineRule="auto"/>
        <w:ind w:firstLine="840" w:firstLineChars="4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图1 电缆线图示意图</w:t>
      </w:r>
    </w:p>
    <w:p>
      <w:pPr>
        <w:spacing w:beforeLines="0" w:afterLines="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表1 电缆线轴技术指标要求</w:t>
      </w:r>
    </w:p>
    <w:tbl>
      <w:tblPr>
        <w:tblStyle w:val="5"/>
        <w:tblpPr w:leftFromText="180" w:rightFromText="180" w:vertAnchor="text" w:horzAnchor="page" w:tblpX="2093" w:tblpY="1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8"/>
        <w:gridCol w:w="3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2" w:beforeLines="0" w:afterLines="0"/>
              <w:ind w:left="1017" w:right="1009"/>
              <w:jc w:val="center"/>
              <w:rPr>
                <w:rFonts w:hint="eastAsia" w:ascii="宋体" w:hAnsi="宋体" w:eastAsia="宋体" w:cs="宋体"/>
                <w:b/>
                <w:sz w:val="18"/>
                <w:szCs w:val="20"/>
                <w:lang w:val="zh-CN" w:bidi="zh-CN"/>
              </w:rPr>
            </w:pPr>
            <w:r>
              <w:rPr>
                <w:rFonts w:hint="eastAsia" w:ascii="宋体" w:hAnsi="宋体" w:eastAsia="宋体" w:cs="宋体"/>
                <w:b/>
                <w:sz w:val="18"/>
                <w:szCs w:val="20"/>
                <w:lang w:val="zh-CN" w:bidi="zh-CN"/>
              </w:rPr>
              <w:t>规格要求</w:t>
            </w:r>
          </w:p>
        </w:tc>
        <w:tc>
          <w:tcPr>
            <w:tcW w:w="370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2" w:beforeLines="0" w:afterLines="0"/>
              <w:ind w:left="1414" w:right="1400"/>
              <w:jc w:val="center"/>
              <w:rPr>
                <w:rFonts w:hint="eastAsia" w:ascii="宋体" w:hAnsi="宋体" w:eastAsia="宋体" w:cs="宋体"/>
                <w:b/>
                <w:sz w:val="18"/>
                <w:szCs w:val="20"/>
                <w:lang w:val="zh-CN" w:bidi="zh-CN"/>
              </w:rPr>
            </w:pPr>
            <w:r>
              <w:rPr>
                <w:rFonts w:hint="eastAsia" w:ascii="宋体" w:hAnsi="宋体" w:eastAsia="宋体" w:cs="宋体"/>
                <w:b/>
                <w:sz w:val="18"/>
                <w:szCs w:val="20"/>
                <w:lang w:val="zh-CN" w:bidi="zh-CN"/>
              </w:rPr>
              <w:t>对应尺寸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2" w:beforeLines="0" w:afterLines="0"/>
              <w:ind w:left="1018" w:right="1007"/>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最大线轴直径</w:t>
            </w:r>
          </w:p>
        </w:tc>
        <w:tc>
          <w:tcPr>
            <w:tcW w:w="370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2" w:beforeLines="0" w:afterLines="0"/>
              <w:ind w:left="1411" w:right="1400"/>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trPr>
        <w:tc>
          <w:tcPr>
            <w:tcW w:w="3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5" w:beforeLines="0" w:afterLines="0"/>
              <w:ind w:left="1018" w:right="1007"/>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最大线轴宽度</w:t>
            </w:r>
          </w:p>
        </w:tc>
        <w:tc>
          <w:tcPr>
            <w:tcW w:w="370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25" w:beforeLines="0" w:afterLines="0"/>
              <w:ind w:left="1411" w:right="1400"/>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78" w:beforeLines="0" w:afterLines="0"/>
              <w:ind w:left="1018" w:right="1009"/>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最大线轴孔直径范围</w:t>
            </w:r>
          </w:p>
        </w:tc>
        <w:tc>
          <w:tcPr>
            <w:tcW w:w="370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78" w:beforeLines="0" w:afterLines="0"/>
              <w:ind w:left="1414" w:right="1400"/>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65～90mm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78" w:beforeLines="0" w:afterLines="0"/>
              <w:ind w:left="722"/>
              <w:jc w:val="left"/>
              <w:rPr>
                <w:rFonts w:hint="eastAsia" w:ascii="宋体" w:hAnsi="宋体" w:eastAsia="宋体" w:cs="宋体"/>
                <w:sz w:val="18"/>
                <w:szCs w:val="20"/>
                <w:lang w:val="zh-CN" w:bidi="zh-CN"/>
              </w:rPr>
            </w:pPr>
            <w:r>
              <w:rPr>
                <w:rFonts w:hint="eastAsia" w:ascii="宋体" w:hAnsi="宋体" w:eastAsia="宋体" w:cs="宋体"/>
                <w:sz w:val="18"/>
                <w:szCs w:val="20"/>
                <w:lang w:val="zh-CN" w:bidi="zh-CN"/>
              </w:rPr>
              <w:t>最大线轴重量（包含电缆）</w:t>
            </w:r>
          </w:p>
        </w:tc>
        <w:tc>
          <w:tcPr>
            <w:tcW w:w="370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78" w:beforeLines="0" w:afterLines="0"/>
              <w:ind w:left="1411" w:right="1400"/>
              <w:jc w:val="center"/>
              <w:rPr>
                <w:rFonts w:hint="eastAsia" w:ascii="宋体" w:hAnsi="宋体" w:eastAsia="宋体" w:cs="宋体"/>
                <w:sz w:val="18"/>
                <w:szCs w:val="20"/>
                <w:lang w:val="zh-CN" w:bidi="zh-CN"/>
              </w:rPr>
            </w:pPr>
            <w:r>
              <w:rPr>
                <w:rFonts w:hint="eastAsia" w:ascii="宋体" w:hAnsi="宋体" w:eastAsia="宋体" w:cs="宋体"/>
                <w:sz w:val="18"/>
                <w:szCs w:val="20"/>
                <w:lang w:val="zh-CN" w:bidi="zh-CN"/>
              </w:rPr>
              <w:t>350kg</w:t>
            </w:r>
          </w:p>
        </w:tc>
      </w:tr>
    </w:tbl>
    <w:p>
      <w:pPr>
        <w:spacing w:before="55" w:beforeLines="0" w:afterLines="0"/>
        <w:jc w:val="left"/>
        <w:rPr>
          <w:rFonts w:hint="eastAsia" w:ascii="宋体" w:hAnsi="宋体" w:eastAsia="宋体" w:cs="宋体"/>
          <w:b/>
          <w:sz w:val="22"/>
          <w:szCs w:val="20"/>
        </w:rPr>
      </w:pPr>
      <w:r>
        <w:rPr>
          <w:rFonts w:hint="eastAsia" w:ascii="宋体" w:hAnsi="宋体" w:eastAsia="宋体" w:cs="宋体"/>
          <w:b/>
          <w:sz w:val="24"/>
          <w:szCs w:val="20"/>
        </w:rPr>
        <w:t>三、</w:t>
      </w:r>
      <w:r>
        <w:rPr>
          <w:rFonts w:hint="eastAsia" w:ascii="宋体" w:hAnsi="宋体" w:eastAsia="宋体" w:cs="宋体"/>
          <w:b/>
          <w:sz w:val="22"/>
          <w:szCs w:val="20"/>
        </w:rPr>
        <w:t>质量服务要求</w:t>
      </w:r>
      <w:r>
        <w:rPr>
          <w:rFonts w:hint="eastAsia" w:ascii="宋体" w:hAnsi="宋体" w:eastAsia="宋体" w:cs="宋体"/>
          <w:b/>
          <w:w w:val="99"/>
          <w:sz w:val="22"/>
          <w:szCs w:val="20"/>
        </w:rPr>
        <w:t xml:space="preserve"> </w:t>
      </w:r>
    </w:p>
    <w:p>
      <w:pPr>
        <w:autoSpaceDE w:val="0"/>
        <w:autoSpaceDN w:val="0"/>
        <w:adjustRightInd w:val="0"/>
        <w:spacing w:beforeLines="0" w:afterLines="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1.质量要求</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（1）线缆来料检验合格率100%。</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 xml:space="preserve">（2）线缆使用寿命15年，质保期为验收合格后10年。 </w:t>
      </w:r>
    </w:p>
    <w:p>
      <w:pPr>
        <w:autoSpaceDE w:val="0"/>
        <w:autoSpaceDN w:val="0"/>
        <w:adjustRightInd w:val="0"/>
        <w:spacing w:beforeLines="0" w:afterLines="0" w:line="360" w:lineRule="auto"/>
        <w:rPr>
          <w:rFonts w:hint="eastAsia" w:ascii="宋体" w:hAnsi="宋体" w:eastAsia="宋体" w:cs="宋体"/>
          <w:color w:val="000000"/>
          <w:sz w:val="21"/>
          <w:szCs w:val="21"/>
        </w:rPr>
      </w:pPr>
      <w:r>
        <w:rPr>
          <w:rFonts w:hint="eastAsia" w:ascii="宋体" w:hAnsi="宋体" w:eastAsia="宋体" w:cs="宋体"/>
          <w:b/>
          <w:color w:val="000000"/>
          <w:sz w:val="24"/>
          <w:szCs w:val="24"/>
        </w:rPr>
        <w:t>**</w:t>
      </w:r>
      <w:r>
        <w:rPr>
          <w:rFonts w:hint="eastAsia" w:ascii="宋体" w:hAnsi="宋体" w:eastAsia="宋体" w:cs="宋体"/>
          <w:color w:val="000000"/>
          <w:sz w:val="21"/>
          <w:szCs w:val="21"/>
        </w:rPr>
        <w:t>（3）供货批次要求：供应商需提供据当前供应时间15个月内批次的物料。</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所有货物必须是在中国范围内合法销售、原装、全新、并完全符合用户要求的产品，符合国家、行业及该产品的出厂标准，中标人需随货物装箱提供制造厂的货物检验、测试报告、货物检验合格证书、质量保证书和保修书等证明文件。如发生所供货物与合同不符，采购人（或使用方）有权拒收或退货，由此产生的一切责任和后果由中标人承担。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（5）货物外观清洁，标记编号以及盘面显示等字体清晰，明确。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（6）货物及所有配套件必须完整和可靠。对该货物的正常运行和维护必不可少的部件、配件等，中标人有责任给予补充。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2.材料要求</w:t>
      </w:r>
      <w:r>
        <w:rPr>
          <w:rFonts w:hint="eastAsia" w:ascii="宋体" w:hAnsi="宋体" w:eastAsia="宋体" w:cs="宋体"/>
          <w:color w:val="000000"/>
          <w:kern w:val="0"/>
          <w:sz w:val="21"/>
          <w:szCs w:val="21"/>
        </w:rPr>
        <w:t xml:space="preserve">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（1）货物使用的材料应附有出厂合格证明、试验报告，具有法律效力的检测部门出具的检验报告等资料。严格按先试后用原则，并应提供至少一份副本给采购人。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3.其他要求</w:t>
      </w:r>
      <w:r>
        <w:rPr>
          <w:rFonts w:hint="eastAsia" w:ascii="宋体" w:hAnsi="宋体" w:eastAsia="宋体" w:cs="宋体"/>
          <w:color w:val="000000"/>
          <w:kern w:val="0"/>
          <w:sz w:val="21"/>
          <w:szCs w:val="21"/>
        </w:rPr>
        <w:t xml:space="preserve">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（1）中标人确认在供货前已充分知晓采购人对货物的具体用途，保证货物使用时满足国家及采购人对货物安全、环保及职业健康等方面要求。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（2）中标人保证其具备相应货物的生产、销售、维护的许可或资质及能力。所有货物在交货前已完成相关部门必须的检验、商检等，采购人能够直接安全合法使用。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4.包装、装运及运输</w:t>
      </w:r>
      <w:r>
        <w:rPr>
          <w:rFonts w:hint="eastAsia" w:ascii="宋体" w:hAnsi="宋体" w:eastAsia="宋体" w:cs="宋体"/>
          <w:color w:val="000000"/>
          <w:kern w:val="0"/>
          <w:sz w:val="21"/>
          <w:szCs w:val="21"/>
        </w:rPr>
        <w:t xml:space="preserve">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（1）中标人负责包装、装运和运输，由于不适当的包装、装运和运输造成货物有任何损坏均由中标人负责。中标人应在货物外包装的显 眼位置注明货物基本信息及注意事项或标识。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（2）包装费、运费及相关费用已包含在合同总金额内。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5.质量期与服务要求</w:t>
      </w:r>
      <w:r>
        <w:rPr>
          <w:rFonts w:hint="eastAsia" w:ascii="宋体" w:hAnsi="宋体" w:eastAsia="宋体" w:cs="宋体"/>
          <w:color w:val="000000"/>
          <w:kern w:val="0"/>
          <w:sz w:val="21"/>
          <w:szCs w:val="21"/>
        </w:rPr>
        <w:t xml:space="preserve">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在质量保证期内，因货物出现质量问题不符合合同约定的，中标人应立即无偿修理、更换、赔款或委托采购人安排修理，中标人未按采购人要求及时解决质量问题的，招标人有权另请第三方解决。因解决货物质量问题产生的所有费用均由中标人承担。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（2）质保金为中标金额的5%，验收合格，且收到全额增值税专用发票入账后一年，且中标人全面履行合同义务后支付。若中标人存在违约责任，招标人有权从中扣除。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因货物出现质量问题给采购人造成费用或按合同约定中标人需承担违约责任的，采购人有权在质量保证金内优先扣除。质量保证期满且双方经结算无争议的，中标人应及时要求采购人出具质量保证期满证书。 </w:t>
      </w:r>
    </w:p>
    <w:p>
      <w:pPr>
        <w:widowControl/>
        <w:spacing w:beforeLines="0" w:afterLines="0"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中标人确保具有相应的售后服务能力，包括拥有相应的设备和人员。在质量保证期内，涉及维修的货物，中标人应可随时上门进行维修及检测。因货物质量问题或中标人售后服务不到位导致货物无法正常使用给采购人造成的损失由中标人赔偿，且质量保证期相应顺延。 </w:t>
      </w:r>
    </w:p>
    <w:p>
      <w:pPr>
        <w:widowControl/>
        <w:spacing w:beforeLines="0" w:afterLines="0" w:line="360" w:lineRule="auto"/>
        <w:jc w:val="left"/>
        <w:rPr>
          <w:rFonts w:hint="eastAsia" w:ascii="宋体" w:hAnsi="宋体" w:eastAsia="宋体" w:cs="宋体"/>
          <w:b/>
          <w:color w:val="auto"/>
          <w:sz w:val="22"/>
          <w:szCs w:val="20"/>
        </w:rPr>
      </w:pPr>
      <w:r>
        <w:rPr>
          <w:rFonts w:hint="eastAsia" w:ascii="宋体" w:hAnsi="宋体" w:eastAsia="宋体" w:cs="宋体"/>
          <w:color w:val="000000"/>
          <w:kern w:val="0"/>
          <w:sz w:val="21"/>
          <w:szCs w:val="21"/>
        </w:rPr>
        <w:t>（5）货物为非原材料的，中标人承诺提供设 7X24 小时免费技术支持；永久性免费提供电话技术指导和咨询服务；提供长期上门维修服务；免费对产品软件进行升级；定期进行设备免费检修。</w:t>
      </w:r>
      <w:r>
        <w:rPr>
          <w:rFonts w:hint="eastAsia" w:ascii="宋体" w:hAnsi="宋体" w:eastAsia="宋体" w:cs="宋体"/>
          <w:color w:val="000000"/>
          <w:kern w:val="0"/>
          <w:sz w:val="22"/>
          <w:szCs w:val="22"/>
          <w:lang w:bidi="ar"/>
        </w:rPr>
        <w:t xml:space="preserve"> </w:t>
      </w: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注：本章技术及质量服务要求中</w:t>
      </w:r>
      <w:r>
        <w:rPr>
          <w:rFonts w:hint="eastAsia" w:ascii="宋体" w:hAnsi="宋体" w:eastAsia="宋体" w:cs="宋体"/>
          <w:b/>
          <w:color w:val="auto"/>
          <w:sz w:val="21"/>
          <w:szCs w:val="21"/>
        </w:rPr>
        <w:t>*为偏离项，**为必须满足项。</w:t>
      </w: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报价要求</w:t>
      </w:r>
    </w:p>
    <w:p>
      <w:pPr>
        <w:widowControl/>
        <w:spacing w:beforeLines="0" w:afterLines="0" w:line="360" w:lineRule="auto"/>
        <w:ind w:firstLine="420" w:firstLineChars="200"/>
        <w:jc w:val="left"/>
        <w:rPr>
          <w:rFonts w:hint="eastAsia" w:ascii="宋体" w:hAnsi="宋体" w:eastAsia="宋体"/>
          <w:b/>
          <w:sz w:val="21"/>
          <w:szCs w:val="22"/>
        </w:rPr>
      </w:pPr>
      <w:r>
        <w:rPr>
          <w:rFonts w:hint="eastAsia" w:ascii="宋体" w:hAnsi="宋体"/>
          <w:b/>
          <w:color w:val="000000"/>
          <w:sz w:val="21"/>
          <w:szCs w:val="22"/>
        </w:rPr>
        <w:t>（1）</w:t>
      </w:r>
      <w:r>
        <w:rPr>
          <w:rFonts w:hint="eastAsia" w:ascii="宋体" w:hAnsi="宋体"/>
          <w:b/>
          <w:sz w:val="21"/>
          <w:szCs w:val="22"/>
        </w:rPr>
        <w:t>供应商需对本项目全部物料进行报价。</w:t>
      </w:r>
    </w:p>
    <w:p>
      <w:pPr>
        <w:widowControl/>
        <w:spacing w:beforeLines="0" w:afterLines="0" w:line="360" w:lineRule="auto"/>
        <w:ind w:firstLine="420" w:firstLineChars="200"/>
        <w:jc w:val="left"/>
        <w:rPr>
          <w:rFonts w:hint="eastAsia"/>
          <w:sz w:val="21"/>
          <w:szCs w:val="21"/>
        </w:rPr>
      </w:pPr>
      <w:r>
        <w:rPr>
          <w:rFonts w:hint="eastAsia"/>
          <w:sz w:val="21"/>
          <w:szCs w:val="21"/>
        </w:rPr>
        <w:t>（</w:t>
      </w:r>
      <w:r>
        <w:rPr>
          <w:rFonts w:hint="default" w:ascii="Times New Roman" w:hAnsi="Times New Roman"/>
          <w:kern w:val="0"/>
          <w:sz w:val="21"/>
          <w:szCs w:val="21"/>
          <w:lang w:val="zh-CN"/>
        </w:rPr>
        <w:t>2</w:t>
      </w:r>
      <w:r>
        <w:rPr>
          <w:rFonts w:hint="eastAsia"/>
          <w:sz w:val="21"/>
          <w:szCs w:val="21"/>
        </w:rPr>
        <w:t>）本项目均以人民币报价。供应商报价应遵守《中华人民共和国价格法》，双方发生的所有费用均以人民币进行结算与支付；</w:t>
      </w:r>
    </w:p>
    <w:p>
      <w:pPr>
        <w:widowControl/>
        <w:spacing w:beforeLines="0" w:afterLines="0" w:line="360" w:lineRule="auto"/>
        <w:ind w:firstLine="420" w:firstLineChars="200"/>
        <w:jc w:val="left"/>
        <w:rPr>
          <w:rFonts w:hint="eastAsia"/>
          <w:sz w:val="21"/>
          <w:szCs w:val="21"/>
        </w:rPr>
      </w:pPr>
      <w:bookmarkStart w:id="0" w:name="_Hlk117013315"/>
      <w:r>
        <w:rPr>
          <w:rFonts w:hint="eastAsia"/>
          <w:sz w:val="21"/>
          <w:szCs w:val="21"/>
        </w:rPr>
        <w:t>（</w:t>
      </w:r>
      <w:r>
        <w:rPr>
          <w:rFonts w:hint="default" w:ascii="Times New Roman" w:hAnsi="Times New Roman"/>
          <w:kern w:val="0"/>
          <w:sz w:val="21"/>
          <w:szCs w:val="21"/>
          <w:lang w:val="zh-CN"/>
        </w:rPr>
        <w:t>3</w:t>
      </w:r>
      <w:r>
        <w:rPr>
          <w:rFonts w:hint="eastAsia"/>
          <w:sz w:val="21"/>
          <w:szCs w:val="21"/>
        </w:rPr>
        <w:t>）</w:t>
      </w:r>
      <w:bookmarkEnd w:id="0"/>
      <w:r>
        <w:rPr>
          <w:rFonts w:hint="eastAsia"/>
          <w:sz w:val="21"/>
          <w:szCs w:val="21"/>
        </w:rPr>
        <w:t>供应商报价应包含采购标的、运费、税金及履行本项目所必需的其他全部费用；</w:t>
      </w:r>
    </w:p>
    <w:p>
      <w:pPr>
        <w:widowControl/>
        <w:spacing w:beforeLines="0" w:afterLines="0" w:line="360" w:lineRule="auto"/>
        <w:ind w:firstLine="420" w:firstLineChars="200"/>
        <w:jc w:val="left"/>
        <w:rPr>
          <w:rFonts w:hint="eastAsia" w:ascii="宋体" w:hAnsi="宋体" w:eastAsia="宋体"/>
          <w:b/>
          <w:color w:val="000000"/>
          <w:sz w:val="21"/>
          <w:szCs w:val="22"/>
        </w:rPr>
      </w:pPr>
      <w:r>
        <w:rPr>
          <w:rFonts w:hint="eastAsia"/>
          <w:sz w:val="21"/>
          <w:szCs w:val="21"/>
        </w:rPr>
        <w:t>（4）</w:t>
      </w:r>
      <w:r>
        <w:rPr>
          <w:rFonts w:hint="eastAsia" w:ascii="宋体" w:hAnsi="宋体"/>
          <w:b/>
          <w:color w:val="000000"/>
          <w:sz w:val="21"/>
          <w:szCs w:val="22"/>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beforeLines="0" w:afterLines="0" w:line="360" w:lineRule="auto"/>
        <w:ind w:firstLine="420" w:firstLineChars="200"/>
        <w:jc w:val="left"/>
        <w:rPr>
          <w:rFonts w:hint="eastAsia"/>
          <w:sz w:val="21"/>
          <w:szCs w:val="21"/>
        </w:rPr>
      </w:pPr>
      <w:r>
        <w:rPr>
          <w:rFonts w:hint="eastAsia"/>
          <w:sz w:val="21"/>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beforeLines="0" w:afterLines="0" w:line="360" w:lineRule="auto"/>
        <w:ind w:firstLine="420" w:firstLineChars="200"/>
        <w:rPr>
          <w:rFonts w:hint="eastAsia"/>
          <w:sz w:val="21"/>
          <w:szCs w:val="21"/>
        </w:rPr>
      </w:pPr>
      <w:r>
        <w:rPr>
          <w:rFonts w:hint="eastAsia"/>
          <w:sz w:val="21"/>
          <w:szCs w:val="21"/>
        </w:rPr>
        <w:t>（6）</w:t>
      </w:r>
      <w:r>
        <w:rPr>
          <w:rFonts w:hint="eastAsia" w:ascii="宋体" w:hAnsi="宋体"/>
          <w:sz w:val="21"/>
          <w:szCs w:val="21"/>
        </w:rPr>
        <w:t>当供应商最终报价超出采购人可以接受的价格时，</w:t>
      </w:r>
      <w:r>
        <w:rPr>
          <w:rFonts w:hint="eastAsia"/>
          <w:sz w:val="21"/>
          <w:szCs w:val="21"/>
        </w:rPr>
        <w:t>谈判将终止。</w:t>
      </w:r>
    </w:p>
    <w:p>
      <w:pPr>
        <w:widowControl/>
        <w:spacing w:beforeLines="0" w:afterLines="0" w:line="360" w:lineRule="auto"/>
        <w:ind w:firstLine="420" w:firstLineChars="200"/>
        <w:jc w:val="left"/>
        <w:rPr>
          <w:rFonts w:hint="eastAsia" w:ascii="宋体" w:hAnsi="宋体" w:eastAsia="宋体"/>
          <w:b/>
          <w:color w:val="000000"/>
          <w:sz w:val="21"/>
          <w:szCs w:val="22"/>
        </w:rPr>
      </w:pPr>
      <w:r>
        <w:rPr>
          <w:rFonts w:hint="eastAsia" w:ascii="宋体" w:hAnsi="宋体"/>
          <w:b/>
          <w:color w:val="000000"/>
          <w:sz w:val="21"/>
          <w:szCs w:val="22"/>
        </w:rPr>
        <w:t>（</w:t>
      </w:r>
      <w:r>
        <w:rPr>
          <w:rFonts w:hint="eastAsia" w:ascii="宋体" w:hAnsi="宋体" w:eastAsia="宋体"/>
          <w:b/>
          <w:color w:val="000000"/>
          <w:sz w:val="21"/>
          <w:szCs w:val="22"/>
        </w:rPr>
        <w:t>7</w:t>
      </w:r>
      <w:r>
        <w:rPr>
          <w:rFonts w:hint="eastAsia" w:ascii="宋体" w:hAnsi="宋体"/>
          <w:b/>
          <w:color w:val="000000"/>
          <w:sz w:val="21"/>
          <w:szCs w:val="22"/>
        </w:rPr>
        <w:t>）供应商按采购内容数量报价，实际采购数量以采购人签订采购合同/采购订单数量为准。</w:t>
      </w:r>
    </w:p>
    <w:p>
      <w:pPr>
        <w:pStyle w:val="10"/>
        <w:widowControl/>
        <w:numPr>
          <w:ilvl w:val="0"/>
          <w:numId w:val="1"/>
        </w:numPr>
        <w:spacing w:beforeLines="0" w:afterLines="0" w:line="360" w:lineRule="auto"/>
        <w:ind w:firstLineChars="0"/>
        <w:jc w:val="left"/>
        <w:rPr>
          <w:rFonts w:hint="eastAsia" w:ascii="宋体" w:hAnsi="宋体"/>
          <w:sz w:val="21"/>
          <w:szCs w:val="21"/>
        </w:rPr>
      </w:pPr>
      <w:r>
        <w:rPr>
          <w:rFonts w:hint="eastAsia"/>
          <w:b/>
          <w:sz w:val="21"/>
          <w:szCs w:val="21"/>
        </w:rPr>
        <w:t>评审小组</w:t>
      </w:r>
    </w:p>
    <w:p>
      <w:pPr>
        <w:pStyle w:val="10"/>
        <w:widowControl/>
        <w:spacing w:beforeLines="0" w:afterLines="0" w:line="360" w:lineRule="auto"/>
        <w:ind w:firstLine="564" w:firstLineChars="269"/>
        <w:jc w:val="left"/>
        <w:rPr>
          <w:rFonts w:hint="eastAsia" w:ascii="等线" w:hAnsi="等线" w:eastAsia="等线"/>
          <w:sz w:val="21"/>
          <w:szCs w:val="21"/>
        </w:rPr>
      </w:pPr>
      <w:r>
        <w:rPr>
          <w:rFonts w:hint="eastAsia" w:ascii="等线" w:hAnsi="等线" w:eastAsia="等线"/>
          <w:sz w:val="21"/>
          <w:szCs w:val="21"/>
        </w:rPr>
        <w:t>采购人依据项目的复杂程度和技术要求成立评审小组，评审小组由技术、商务、采购等方面的三人及以上的单数组成。</w:t>
      </w: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条款号及名称</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7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评审办法</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评审办法</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kern w:val="0"/>
                <w:sz w:val="21"/>
                <w:szCs w:val="21"/>
              </w:rPr>
              <w:t>最低价法</w:t>
            </w:r>
          </w:p>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r>
              <w:rPr>
                <w:rFonts w:hint="eastAsia" w:ascii="宋体" w:hAnsi="宋体" w:eastAsia="宋体" w:cs="宋体"/>
                <w:kern w:val="0"/>
                <w:sz w:val="21"/>
                <w:szCs w:val="21"/>
              </w:rPr>
              <w:t>2.1.1</w:t>
            </w:r>
          </w:p>
        </w:tc>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形式评审标准</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供应商名称</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响应文件签字盖章</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响应文件格式</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响应文件的编制</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响应文件份数</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响应文件内容的完整性</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符合询价公告中4.获取询价文件时间和方式中获取询价文件的响应文件格式要求。</w:t>
            </w:r>
            <w:r>
              <w:rPr>
                <w:rFonts w:hint="eastAsia" w:ascii="宋体" w:hAnsi="宋体" w:eastAsia="宋体" w:cs="宋体"/>
                <w:sz w:val="21"/>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报价唯一</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r>
              <w:rPr>
                <w:rFonts w:hint="eastAsia" w:ascii="宋体" w:hAnsi="宋体" w:eastAsia="宋体" w:cs="宋体"/>
                <w:kern w:val="0"/>
                <w:sz w:val="21"/>
                <w:szCs w:val="21"/>
              </w:rPr>
              <w:t>2.1.2</w:t>
            </w:r>
          </w:p>
        </w:tc>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资格评审标准</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eastAsia="宋体" w:cs="宋体"/>
                <w:sz w:val="21"/>
                <w:szCs w:val="21"/>
              </w:rPr>
            </w:pPr>
            <w:r>
              <w:rPr>
                <w:rFonts w:hint="eastAsia" w:ascii="宋体" w:hAnsi="宋体" w:eastAsia="宋体" w:cs="宋体"/>
                <w:sz w:val="21"/>
                <w:szCs w:val="21"/>
              </w:rPr>
              <w:t>依法设立的证明材料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供应商应提供市场监管部门或其他行政机关颁发的可以合法开展业务的执照、安全生产许可证或证书复印件，并</w:t>
            </w:r>
            <w:r>
              <w:rPr>
                <w:rFonts w:hint="eastAsia" w:ascii="宋体" w:hAnsi="宋体" w:eastAsia="宋体" w:cs="宋体"/>
                <w:kern w:val="0"/>
                <w:sz w:val="21"/>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eastAsia="宋体" w:cs="宋体"/>
                <w:sz w:val="21"/>
                <w:szCs w:val="21"/>
              </w:rPr>
            </w:pPr>
            <w:r>
              <w:rPr>
                <w:rFonts w:hint="eastAsia" w:ascii="宋体" w:hAnsi="宋体" w:eastAsia="宋体" w:cs="宋体"/>
                <w:sz w:val="21"/>
                <w:szCs w:val="21"/>
              </w:rPr>
              <w:t>资质要求证明材料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color w:val="221E1F"/>
                <w:sz w:val="21"/>
                <w:szCs w:val="21"/>
              </w:rPr>
              <w:t>供应商应提供相关资质证书副本的复印件，以证明供应商具有承担本项目要求的资质，</w:t>
            </w:r>
            <w:r>
              <w:rPr>
                <w:rFonts w:hint="eastAsia" w:ascii="宋体" w:hAnsi="宋体" w:eastAsia="宋体" w:cs="宋体"/>
                <w:sz w:val="21"/>
                <w:szCs w:val="21"/>
              </w:rPr>
              <w:t>并</w:t>
            </w:r>
            <w:r>
              <w:rPr>
                <w:rFonts w:hint="eastAsia" w:ascii="宋体" w:hAnsi="宋体" w:eastAsia="宋体" w:cs="宋体"/>
                <w:kern w:val="0"/>
                <w:sz w:val="21"/>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eastAsia="宋体" w:cs="宋体"/>
                <w:sz w:val="21"/>
                <w:szCs w:val="21"/>
              </w:rPr>
            </w:pPr>
            <w:r>
              <w:rPr>
                <w:rFonts w:hint="eastAsia" w:ascii="宋体" w:hAnsi="宋体" w:eastAsia="宋体" w:cs="宋体"/>
                <w:sz w:val="21"/>
                <w:szCs w:val="21"/>
              </w:rPr>
              <w:t>财务要求证明材料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color w:val="221E1F"/>
                <w:sz w:val="21"/>
                <w:szCs w:val="21"/>
              </w:rPr>
              <w:t>□不适用</w:t>
            </w:r>
          </w:p>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 w:val="21"/>
                <w:szCs w:val="21"/>
              </w:rPr>
              <w:t>询价公告中的</w:t>
            </w:r>
            <w:r>
              <w:rPr>
                <w:rFonts w:hint="eastAsia" w:ascii="宋体" w:hAnsi="宋体" w:eastAsia="宋体" w:cs="宋体"/>
                <w:kern w:val="0"/>
                <w:sz w:val="21"/>
                <w:szCs w:val="21"/>
                <w:u w:val="single"/>
              </w:rPr>
              <w:t>3.供应商资格要求</w:t>
            </w:r>
            <w:r>
              <w:rPr>
                <w:rFonts w:hint="eastAsia" w:ascii="宋体" w:hAnsi="宋体" w:eastAsia="宋体" w:cs="宋体"/>
                <w:color w:val="221E1F"/>
                <w:sz w:val="21"/>
                <w:szCs w:val="21"/>
              </w:rPr>
              <w:t xml:space="preserve"> 规定的年份</w:t>
            </w:r>
            <w:r>
              <w:rPr>
                <w:rFonts w:hint="eastAsia" w:ascii="宋体" w:hAnsi="宋体" w:eastAsia="宋体" w:cs="宋体"/>
                <w:sz w:val="21"/>
                <w:szCs w:val="21"/>
              </w:rPr>
              <w:t>（供应商的成立时间少于该规定年份的，应提供成立以来的财务会计报表）</w:t>
            </w:r>
          </w:p>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color w:val="221E1F"/>
                <w:sz w:val="21"/>
                <w:szCs w:val="21"/>
              </w:rPr>
              <w:t>□适用。供应商应提供近年财务会计报表复印件，包括资产负债表、现金流量表、利润表等。近年财务会计报表年份是指：</w:t>
            </w:r>
            <w:r>
              <w:rPr>
                <w:rFonts w:hint="eastAsia" w:ascii="宋体" w:hAnsi="宋体" w:eastAsia="宋体" w:cs="宋体"/>
                <w:kern w:val="0"/>
                <w:sz w:val="21"/>
                <w:szCs w:val="21"/>
              </w:rPr>
              <w:t>询价公告中的</w:t>
            </w:r>
            <w:r>
              <w:rPr>
                <w:rFonts w:hint="eastAsia" w:ascii="宋体" w:hAnsi="宋体" w:eastAsia="宋体" w:cs="宋体"/>
                <w:kern w:val="0"/>
                <w:sz w:val="21"/>
                <w:szCs w:val="21"/>
                <w:u w:val="single"/>
              </w:rPr>
              <w:t>3.供应商资格要求</w:t>
            </w:r>
            <w:r>
              <w:rPr>
                <w:rFonts w:hint="eastAsia" w:ascii="宋体" w:hAnsi="宋体" w:eastAsia="宋体" w:cs="宋体"/>
                <w:color w:val="221E1F"/>
                <w:sz w:val="21"/>
                <w:szCs w:val="21"/>
              </w:rPr>
              <w:t xml:space="preserve"> 规定的年份</w:t>
            </w:r>
            <w:r>
              <w:rPr>
                <w:rFonts w:hint="eastAsia" w:ascii="宋体" w:hAnsi="宋体" w:eastAsia="宋体" w:cs="宋体"/>
                <w:sz w:val="21"/>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eastAsia="宋体" w:cs="宋体"/>
                <w:sz w:val="21"/>
                <w:szCs w:val="21"/>
              </w:rPr>
            </w:pPr>
            <w:r>
              <w:rPr>
                <w:rFonts w:hint="eastAsia" w:ascii="宋体" w:hAnsi="宋体" w:eastAsia="宋体" w:cs="宋体"/>
                <w:sz w:val="21"/>
                <w:szCs w:val="21"/>
              </w:rPr>
              <w:t>业绩要求证明材料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符合询价公告中的3.供应商资格要求。</w:t>
            </w:r>
          </w:p>
          <w:p>
            <w:pPr>
              <w:autoSpaceDE w:val="0"/>
              <w:autoSpaceDN w:val="0"/>
              <w:spacing w:beforeLines="0" w:afterLines="0" w:line="276" w:lineRule="auto"/>
              <w:ind w:firstLine="210" w:firstLineChars="100"/>
              <w:jc w:val="left"/>
              <w:rPr>
                <w:rFonts w:hint="eastAsia" w:ascii="宋体" w:hAnsi="宋体" w:eastAsia="宋体" w:cs="宋体"/>
                <w:color w:val="221E1F"/>
                <w:sz w:val="21"/>
                <w:szCs w:val="21"/>
              </w:rPr>
            </w:pPr>
            <w:r>
              <w:rPr>
                <w:rFonts w:hint="eastAsia" w:ascii="宋体" w:hAnsi="宋体" w:eastAsia="宋体" w:cs="宋体"/>
                <w:color w:val="221E1F"/>
                <w:sz w:val="21"/>
                <w:szCs w:val="21"/>
              </w:rPr>
              <w:t>业绩证明材料：</w:t>
            </w:r>
          </w:p>
          <w:p>
            <w:pPr>
              <w:autoSpaceDE w:val="0"/>
              <w:autoSpaceDN w:val="0"/>
              <w:spacing w:beforeLines="0" w:afterLines="0" w:line="276" w:lineRule="auto"/>
              <w:ind w:firstLine="211" w:firstLineChars="100"/>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合同</w:t>
            </w:r>
          </w:p>
          <w:p>
            <w:pPr>
              <w:autoSpaceDE w:val="0"/>
              <w:autoSpaceDN w:val="0"/>
              <w:spacing w:beforeLines="0" w:afterLines="0" w:line="276" w:lineRule="auto"/>
              <w:ind w:firstLine="211" w:firstLineChars="100"/>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中标通知书/成交通知书</w:t>
            </w:r>
          </w:p>
          <w:p>
            <w:pPr>
              <w:autoSpaceDE w:val="0"/>
              <w:autoSpaceDN w:val="0"/>
              <w:spacing w:beforeLines="0" w:afterLines="0" w:line="276" w:lineRule="auto"/>
              <w:ind w:firstLine="211" w:firstLineChars="100"/>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竣工验收报告/验收证明</w:t>
            </w:r>
          </w:p>
          <w:p>
            <w:pPr>
              <w:autoSpaceDE w:val="0"/>
              <w:autoSpaceDN w:val="0"/>
              <w:spacing w:beforeLines="0" w:afterLines="0" w:line="276" w:lineRule="auto"/>
              <w:ind w:firstLine="211" w:firstLineChars="100"/>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业主证明</w:t>
            </w:r>
          </w:p>
          <w:p>
            <w:pPr>
              <w:autoSpaceDE w:val="0"/>
              <w:autoSpaceDN w:val="0"/>
              <w:spacing w:beforeLines="0" w:afterLines="0" w:line="276" w:lineRule="auto"/>
              <w:ind w:firstLine="210" w:firstLineChars="100"/>
              <w:jc w:val="left"/>
              <w:rPr>
                <w:rFonts w:hint="eastAsia" w:ascii="宋体" w:hAnsi="宋体" w:eastAsia="宋体" w:cs="宋体"/>
                <w:color w:val="221E1F"/>
                <w:sz w:val="21"/>
                <w:szCs w:val="21"/>
                <w:u w:val="single"/>
              </w:rPr>
            </w:pPr>
            <w:r>
              <w:rPr>
                <w:rFonts w:hint="eastAsia" w:ascii="宋体" w:hAnsi="宋体" w:eastAsia="宋体" w:cs="宋体"/>
                <w:color w:val="221E1F"/>
                <w:sz w:val="21"/>
                <w:szCs w:val="21"/>
              </w:rPr>
              <w:t>□其他材料：</w:t>
            </w:r>
            <w:r>
              <w:rPr>
                <w:rFonts w:hint="eastAsia" w:ascii="宋体" w:hAnsi="宋体" w:eastAsia="宋体" w:cs="宋体"/>
                <w:color w:val="221E1F"/>
                <w:sz w:val="21"/>
                <w:szCs w:val="21"/>
                <w:u w:val="single"/>
              </w:rPr>
              <w:t xml:space="preserve">          </w:t>
            </w:r>
          </w:p>
          <w:p>
            <w:pPr>
              <w:autoSpaceDE w:val="0"/>
              <w:autoSpaceDN w:val="0"/>
              <w:spacing w:beforeLines="0" w:afterLines="0" w:line="276" w:lineRule="auto"/>
              <w:ind w:firstLine="210" w:firstLineChars="100"/>
              <w:jc w:val="left"/>
              <w:rPr>
                <w:rFonts w:hint="eastAsia" w:ascii="宋体" w:hAnsi="宋体" w:eastAsia="宋体" w:cs="宋体"/>
                <w:color w:val="221E1F"/>
                <w:sz w:val="21"/>
                <w:szCs w:val="21"/>
              </w:rPr>
            </w:pPr>
            <w:r>
              <w:rPr>
                <w:rFonts w:hint="eastAsia" w:ascii="宋体" w:hAnsi="宋体" w:eastAsia="宋体" w:cs="宋体"/>
                <w:color w:val="221E1F"/>
                <w:sz w:val="21"/>
                <w:szCs w:val="21"/>
              </w:rPr>
              <w:t>业绩证明材料种类要求：</w:t>
            </w:r>
          </w:p>
          <w:p>
            <w:pPr>
              <w:autoSpaceDE w:val="0"/>
              <w:autoSpaceDN w:val="0"/>
              <w:spacing w:beforeLines="0" w:afterLines="0" w:line="276" w:lineRule="auto"/>
              <w:ind w:firstLine="211" w:firstLineChars="100"/>
              <w:jc w:val="left"/>
              <w:rPr>
                <w:rFonts w:hint="eastAsia" w:ascii="宋体" w:hAnsi="宋体" w:eastAsia="宋体" w:cs="宋体"/>
                <w:color w:val="221E1F"/>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color w:val="221E1F"/>
                <w:sz w:val="21"/>
                <w:szCs w:val="21"/>
              </w:rPr>
              <w:t>提供上述勾选的任一项证明材料即可</w:t>
            </w:r>
          </w:p>
          <w:p>
            <w:pPr>
              <w:autoSpaceDE w:val="0"/>
              <w:autoSpaceDN w:val="0"/>
              <w:spacing w:beforeLines="0" w:afterLines="0" w:line="276" w:lineRule="auto"/>
              <w:ind w:firstLine="210" w:firstLineChars="100"/>
              <w:jc w:val="left"/>
              <w:rPr>
                <w:rFonts w:hint="eastAsia" w:ascii="宋体" w:hAnsi="宋体" w:eastAsia="宋体" w:cs="宋体"/>
                <w:color w:val="221E1F"/>
                <w:sz w:val="21"/>
                <w:szCs w:val="21"/>
              </w:rPr>
            </w:pPr>
            <w:r>
              <w:rPr>
                <w:rFonts w:hint="eastAsia" w:ascii="宋体" w:hAnsi="宋体" w:eastAsia="宋体" w:cs="宋体"/>
                <w:color w:val="221E1F"/>
                <w:sz w:val="21"/>
                <w:szCs w:val="21"/>
              </w:rPr>
              <w:t>□需同时提供上述勾选的所有证明材料</w:t>
            </w:r>
          </w:p>
          <w:p>
            <w:pPr>
              <w:widowControl/>
              <w:spacing w:beforeLines="0" w:afterLines="0" w:line="276" w:lineRule="auto"/>
              <w:ind w:firstLine="210" w:firstLineChars="100"/>
              <w:jc w:val="left"/>
              <w:rPr>
                <w:rFonts w:hint="eastAsia" w:ascii="宋体" w:hAnsi="宋体" w:eastAsia="宋体" w:cs="宋体"/>
                <w:kern w:val="0"/>
                <w:sz w:val="21"/>
                <w:szCs w:val="21"/>
              </w:rPr>
            </w:pPr>
            <w:r>
              <w:rPr>
                <w:rFonts w:hint="eastAsia" w:ascii="宋体" w:hAnsi="宋体" w:eastAsia="宋体" w:cs="宋体"/>
                <w:color w:val="221E1F"/>
                <w:sz w:val="21"/>
                <w:szCs w:val="21"/>
              </w:rPr>
              <w:t>□其他要求：</w:t>
            </w:r>
            <w:r>
              <w:rPr>
                <w:rFonts w:hint="eastAsia" w:ascii="宋体" w:hAnsi="宋体" w:eastAsia="宋体" w:cs="宋体"/>
                <w:color w:val="221E1F"/>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eastAsia="宋体" w:cs="宋体"/>
                <w:sz w:val="21"/>
                <w:szCs w:val="21"/>
              </w:rPr>
            </w:pPr>
            <w:r>
              <w:rPr>
                <w:rFonts w:hint="eastAsia" w:ascii="宋体" w:hAnsi="宋体" w:eastAsia="宋体" w:cs="宋体"/>
                <w:sz w:val="21"/>
                <w:szCs w:val="21"/>
              </w:rPr>
              <w:t>信誉要求证明材料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符合询价公告中的3.供应商资格要求。</w:t>
            </w:r>
          </w:p>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color w:val="221E1F"/>
                <w:sz w:val="21"/>
                <w:szCs w:val="21"/>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autoSpaceDE w:val="0"/>
              <w:autoSpaceDN w:val="0"/>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color w:val="221E1F"/>
                <w:sz w:val="21"/>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r>
              <w:rPr>
                <w:rFonts w:hint="eastAsia" w:ascii="宋体" w:hAnsi="宋体" w:eastAsia="宋体" w:cs="宋体"/>
                <w:kern w:val="0"/>
                <w:sz w:val="21"/>
                <w:szCs w:val="21"/>
              </w:rPr>
              <w:t>2.1.3</w:t>
            </w:r>
          </w:p>
        </w:tc>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响应性评审标准</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color w:val="221E1F"/>
                <w:sz w:val="21"/>
                <w:szCs w:val="21"/>
              </w:rPr>
              <w:t>供应商应按4.获取询价文件时间和方式中获取询价文件的响应文件格式要求在响应文件中进行报价。符合如下要求：</w:t>
            </w:r>
          </w:p>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color w:val="221E1F"/>
                <w:sz w:val="21"/>
                <w:szCs w:val="21"/>
              </w:rPr>
              <w:t>（1）本项目均以人民币报价。供应商报价应遵守《中华人民共和国价格法》，双方发生的所有费用均以人民币进行结算与支付；</w:t>
            </w:r>
          </w:p>
          <w:p>
            <w:pPr>
              <w:autoSpaceDE w:val="0"/>
              <w:autoSpaceDN w:val="0"/>
              <w:spacing w:beforeLines="0" w:afterLines="0" w:line="276" w:lineRule="auto"/>
              <w:jc w:val="left"/>
              <w:rPr>
                <w:rFonts w:hint="eastAsia" w:ascii="宋体" w:hAnsi="宋体" w:eastAsia="宋体" w:cs="宋体"/>
                <w:color w:val="221E1F"/>
                <w:sz w:val="21"/>
                <w:szCs w:val="21"/>
              </w:rPr>
            </w:pPr>
            <w:r>
              <w:rPr>
                <w:rFonts w:hint="eastAsia" w:ascii="宋体" w:hAnsi="宋体" w:eastAsia="宋体" w:cs="宋体"/>
                <w:color w:val="221E1F"/>
                <w:sz w:val="21"/>
                <w:szCs w:val="21"/>
              </w:rPr>
              <w:t>（2）供应商报价应包含采购标的、运费、税金及履行本项目所必需的其他全部费用。</w:t>
            </w:r>
          </w:p>
          <w:p>
            <w:pPr>
              <w:autoSpaceDE w:val="0"/>
              <w:autoSpaceDN w:val="0"/>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color w:val="221E1F"/>
                <w:sz w:val="21"/>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响应文件有效期</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响应方案</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质量标准</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完成期限</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合同条款</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对非关键条款的偏差</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76" w:lineRule="auto"/>
              <w:rPr>
                <w:rFonts w:hint="eastAsia" w:ascii="宋体" w:hAnsi="宋体" w:eastAsia="宋体" w:cs="宋体"/>
                <w:sz w:val="21"/>
                <w:szCs w:val="21"/>
              </w:rPr>
            </w:pPr>
            <w:r>
              <w:rPr>
                <w:rFonts w:hint="eastAsia" w:ascii="宋体" w:hAnsi="宋体" w:eastAsia="宋体" w:cs="宋体"/>
                <w:sz w:val="21"/>
                <w:szCs w:val="21"/>
              </w:rPr>
              <w:t>允许偏差的范围：</w:t>
            </w:r>
            <w:r>
              <w:rPr>
                <w:rFonts w:hint="eastAsia" w:ascii="宋体" w:hAnsi="宋体" w:eastAsia="宋体" w:cs="宋体"/>
                <w:color w:val="221E1F"/>
                <w:sz w:val="21"/>
                <w:szCs w:val="21"/>
                <w:u w:val="single"/>
              </w:rPr>
              <w:t xml:space="preserve">   /   </w:t>
            </w:r>
          </w:p>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允许偏差的项数：</w:t>
            </w:r>
            <w:r>
              <w:rPr>
                <w:rFonts w:hint="eastAsia" w:ascii="宋体" w:hAnsi="宋体" w:eastAsia="宋体" w:cs="宋体"/>
                <w:color w:val="221E1F"/>
                <w:sz w:val="21"/>
                <w:szCs w:val="21"/>
                <w:u w:val="single"/>
              </w:rPr>
              <w:t xml:space="preserve">  / </w:t>
            </w:r>
            <w:r>
              <w:rPr>
                <w:rFonts w:hint="eastAsia" w:ascii="宋体" w:hAnsi="宋体" w:eastAsia="宋体" w:cs="宋体"/>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3.1.1</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评审价格</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rPr>
                <w:rFonts w:hint="eastAsia" w:ascii="宋体" w:hAnsi="宋体" w:eastAsia="宋体" w:cs="宋体"/>
                <w:kern w:val="0"/>
                <w:sz w:val="21"/>
                <w:szCs w:val="21"/>
              </w:rPr>
            </w:pPr>
            <w:r>
              <w:rPr>
                <w:rFonts w:hint="eastAsia" w:ascii="宋体" w:hAnsi="宋体" w:eastAsia="宋体" w:cs="宋体"/>
                <w:kern w:val="0"/>
                <w:sz w:val="21"/>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条款号</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条款内容</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3.2.1</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评审要求</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评审小组对满足采购文件实质性要求的响应文件，确定供应商最终报价的评审价格，并按照评审价格由低到高的顺序推荐候选成交供应商。</w:t>
            </w:r>
          </w:p>
          <w:p>
            <w:pPr>
              <w:widowControl/>
              <w:spacing w:beforeLines="0" w:afterLines="0" w:line="276" w:lineRule="auto"/>
              <w:jc w:val="left"/>
              <w:rPr>
                <w:rFonts w:hint="eastAsia" w:ascii="宋体" w:hAnsi="宋体" w:eastAsia="宋体" w:cs="宋体"/>
                <w:b/>
                <w:sz w:val="21"/>
                <w:szCs w:val="21"/>
              </w:rPr>
            </w:pPr>
            <w:r>
              <w:rPr>
                <w:rFonts w:hint="eastAsia" w:ascii="宋体" w:hAnsi="宋体" w:eastAsia="宋体" w:cs="宋体"/>
                <w:kern w:val="0"/>
                <w:sz w:val="21"/>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3.2.2</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供应商并列时确定供应商优先顺序的规则</w:t>
            </w:r>
          </w:p>
        </w:tc>
        <w:tc>
          <w:tcPr>
            <w:tcW w:w="270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hint="eastAsia" w:ascii="宋体" w:hAnsi="宋体" w:eastAsia="宋体" w:cs="宋体"/>
                <w:b/>
                <w:sz w:val="21"/>
                <w:szCs w:val="21"/>
              </w:rPr>
              <w:fldChar w:fldCharType="end"/>
            </w:r>
            <w:r>
              <w:rPr>
                <w:rFonts w:hint="eastAsia" w:ascii="宋体" w:hAnsi="宋体" w:eastAsia="宋体" w:cs="宋体"/>
                <w:kern w:val="0"/>
                <w:sz w:val="21"/>
                <w:szCs w:val="21"/>
              </w:rPr>
              <w:t>由评审小组投票确定</w:t>
            </w:r>
          </w:p>
          <w:p>
            <w:pPr>
              <w:widowControl/>
              <w:spacing w:beforeLines="0" w:afterLines="0" w:line="276" w:lineRule="auto"/>
              <w:jc w:val="left"/>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由评审小组抽签决定</w:t>
            </w:r>
          </w:p>
        </w:tc>
      </w:tr>
    </w:tbl>
    <w:p>
      <w:pPr>
        <w:widowControl/>
        <w:spacing w:beforeLines="0" w:afterLines="0" w:line="360" w:lineRule="auto"/>
        <w:jc w:val="left"/>
        <w:rPr>
          <w:rFonts w:hint="eastAsia" w:ascii="宋体" w:hAnsi="宋体" w:eastAsia="宋体"/>
          <w:color w:val="000000"/>
          <w:sz w:val="21"/>
          <w:szCs w:val="22"/>
        </w:rPr>
      </w:pP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询价文件的澄清</w:t>
      </w:r>
    </w:p>
    <w:p>
      <w:pPr>
        <w:spacing w:beforeLines="0" w:afterLines="0" w:line="360" w:lineRule="auto"/>
        <w:ind w:firstLine="210" w:firstLineChars="100"/>
        <w:rPr>
          <w:rFonts w:hint="eastAsia"/>
          <w:sz w:val="21"/>
          <w:szCs w:val="21"/>
        </w:rPr>
      </w:pPr>
      <w:r>
        <w:rPr>
          <w:rFonts w:hint="eastAsia"/>
          <w:sz w:val="21"/>
          <w:szCs w:val="21"/>
        </w:rPr>
        <w:t>采购人可以书面形式澄清和修改询价文件，并通知所有已提交报价和文件的供应商。</w:t>
      </w:r>
    </w:p>
    <w:p>
      <w:pPr>
        <w:pStyle w:val="10"/>
        <w:widowControl/>
        <w:numPr>
          <w:ilvl w:val="0"/>
          <w:numId w:val="1"/>
        </w:numPr>
        <w:spacing w:beforeLines="0" w:afterLines="0" w:line="360" w:lineRule="auto"/>
        <w:ind w:firstLineChars="0"/>
        <w:jc w:val="left"/>
        <w:rPr>
          <w:rFonts w:hint="eastAsia" w:ascii="等线" w:hAnsi="等线" w:eastAsia="等线"/>
          <w:sz w:val="21"/>
          <w:szCs w:val="21"/>
        </w:rPr>
      </w:pPr>
      <w:r>
        <w:rPr>
          <w:rFonts w:hint="eastAsia" w:ascii="宋体" w:hAnsi="宋体"/>
          <w:b/>
          <w:color w:val="000000"/>
          <w:sz w:val="21"/>
          <w:szCs w:val="24"/>
        </w:rPr>
        <w:t>响应文件的澄清</w:t>
      </w:r>
    </w:p>
    <w:p>
      <w:pPr>
        <w:widowControl/>
        <w:spacing w:beforeLines="0" w:afterLines="0" w:line="360" w:lineRule="auto"/>
        <w:ind w:firstLine="420" w:firstLineChars="200"/>
        <w:jc w:val="left"/>
        <w:rPr>
          <w:rFonts w:hint="eastAsia" w:ascii="宋体" w:hAnsi="宋体" w:eastAsia="宋体"/>
          <w:color w:val="000000"/>
          <w:sz w:val="21"/>
          <w:szCs w:val="22"/>
        </w:rPr>
      </w:pPr>
      <w:r>
        <w:rPr>
          <w:rFonts w:hint="eastAsia" w:ascii="宋体" w:hAnsi="宋体"/>
          <w:color w:val="000000"/>
          <w:sz w:val="21"/>
          <w:szCs w:val="22"/>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beforeLines="0" w:afterLines="0" w:line="360" w:lineRule="auto"/>
        <w:ind w:firstLineChars="0"/>
        <w:jc w:val="left"/>
        <w:rPr>
          <w:rFonts w:hint="eastAsia" w:ascii="宋体" w:hAnsi="宋体"/>
          <w:color w:val="000000"/>
          <w:sz w:val="21"/>
          <w:szCs w:val="24"/>
        </w:rPr>
      </w:pPr>
      <w:r>
        <w:rPr>
          <w:rFonts w:hint="eastAsia" w:ascii="宋体" w:hAnsi="宋体"/>
          <w:color w:val="000000"/>
          <w:sz w:val="21"/>
          <w:szCs w:val="24"/>
        </w:rPr>
        <w:t>供应商应具备承担本询价项目的资质条件、能力和信誉。除满足询价公告规定的资格要求外，供应商不得存在下列情形之一：</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（1）为采购人不具有独立法人资格的附属机构（单位）；</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（2）与本包件的其他供应商为同一个单位负责人；</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（3）与本包件的其他供应商存在控股、管理关系；</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（4）为本包件的代理机构；</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（5）与本包件的代理机构同为一个法定代表人；</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（6）与本包件的代理机构存在控股或参股关系；</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（7）被依法暂停或取消投标资格；</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（8）被责令停产停业、暂扣或者吊销许可证、暂扣或者吊销执照；</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（9）进入清算程序，或被宣告破产，或其他丧失履约能力的情形；</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（10）在最近三年内发生重大产品质量问题（以相关行业主管部门的行政处罚决定或司法 机关出具的有关法律文书为准）；</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（11）被工商行政管理机关在全国企业信用信息公示系统中列入严重违法失信企业名单；</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（12）被最高人民法院在“信用中国”网站（www.creditchina.gov.cn）或各级信用信息共享平台中列入失信被执行人名单；</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（13）在近三年内供应商或其法定代表人、拟委任的项目负责人有行贿犯罪行为的（以检察机关职务犯罪预防部门出具的查询结果为准）；</w:t>
      </w:r>
    </w:p>
    <w:p>
      <w:pPr>
        <w:widowControl/>
        <w:spacing w:beforeLines="0" w:afterLines="0" w:line="360" w:lineRule="auto"/>
        <w:jc w:val="left"/>
        <w:rPr>
          <w:rFonts w:hint="eastAsia" w:ascii="宋体" w:hAnsi="宋体" w:eastAsia="宋体"/>
          <w:color w:val="000000"/>
          <w:sz w:val="21"/>
          <w:szCs w:val="22"/>
        </w:rPr>
      </w:pPr>
      <w:r>
        <w:rPr>
          <w:rFonts w:hint="eastAsia" w:ascii="宋体" w:hAnsi="宋体"/>
          <w:color w:val="000000"/>
          <w:sz w:val="21"/>
          <w:szCs w:val="22"/>
        </w:rPr>
        <w:t>（14）法律法规或供应商须知前附表规定的其他情形</w:t>
      </w:r>
    </w:p>
    <w:p>
      <w:pPr>
        <w:pStyle w:val="10"/>
        <w:widowControl/>
        <w:numPr>
          <w:ilvl w:val="0"/>
          <w:numId w:val="1"/>
        </w:numPr>
        <w:spacing w:beforeLines="0" w:afterLines="0" w:line="360" w:lineRule="auto"/>
        <w:ind w:firstLineChars="0"/>
        <w:jc w:val="left"/>
        <w:rPr>
          <w:rFonts w:hint="eastAsia" w:ascii="宋体" w:hAnsi="宋体"/>
          <w:color w:val="000000"/>
          <w:sz w:val="21"/>
          <w:szCs w:val="24"/>
        </w:rPr>
      </w:pPr>
      <w:r>
        <w:rPr>
          <w:rFonts w:hint="eastAsia" w:ascii="宋体" w:hAnsi="宋体"/>
          <w:color w:val="000000"/>
          <w:sz w:val="21"/>
          <w:szCs w:val="24"/>
        </w:rPr>
        <w:t>采购人按照根据实际情况选择向确定的成交供应商发出成交通知，同时将询价结果通知未成交的供应商。</w:t>
      </w: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合同授予</w:t>
      </w:r>
    </w:p>
    <w:p>
      <w:pPr>
        <w:widowControl/>
        <w:spacing w:beforeLines="0" w:afterLines="0" w:line="360" w:lineRule="auto"/>
        <w:ind w:firstLine="420" w:firstLineChars="200"/>
        <w:jc w:val="left"/>
        <w:rPr>
          <w:rFonts w:hint="eastAsia" w:ascii="宋体" w:hAnsi="宋体" w:eastAsia="宋体"/>
          <w:color w:val="000000"/>
          <w:sz w:val="21"/>
          <w:szCs w:val="22"/>
        </w:rPr>
      </w:pPr>
      <w:r>
        <w:rPr>
          <w:rFonts w:hint="eastAsia" w:ascii="宋体" w:hAnsi="宋体"/>
          <w:color w:val="000000"/>
          <w:sz w:val="21"/>
          <w:szCs w:val="22"/>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beforeLines="0" w:afterLines="0" w:line="360" w:lineRule="auto"/>
        <w:ind w:firstLineChars="0"/>
        <w:jc w:val="left"/>
        <w:rPr>
          <w:rFonts w:hint="eastAsia" w:ascii="宋体" w:hAnsi="宋体"/>
          <w:b/>
          <w:color w:val="000000"/>
          <w:sz w:val="21"/>
          <w:szCs w:val="24"/>
        </w:rPr>
      </w:pPr>
      <w:r>
        <w:rPr>
          <w:rFonts w:hint="eastAsia" w:ascii="宋体" w:hAnsi="宋体"/>
          <w:b/>
          <w:color w:val="000000"/>
          <w:sz w:val="21"/>
          <w:szCs w:val="24"/>
        </w:rPr>
        <w:t>其他</w:t>
      </w:r>
    </w:p>
    <w:p>
      <w:pPr>
        <w:spacing w:beforeLines="0" w:afterLines="0" w:line="360" w:lineRule="auto"/>
        <w:ind w:firstLine="420" w:firstLineChars="200"/>
        <w:rPr>
          <w:rFonts w:hint="eastAsia" w:ascii="宋体" w:hAnsi="宋体" w:eastAsia="宋体"/>
          <w:color w:val="000000"/>
          <w:sz w:val="21"/>
          <w:szCs w:val="22"/>
        </w:rPr>
      </w:pPr>
      <w:r>
        <w:rPr>
          <w:rFonts w:hint="eastAsia" w:ascii="宋体" w:hAnsi="宋体" w:eastAsia="宋体"/>
          <w:color w:val="000000"/>
          <w:sz w:val="21"/>
          <w:szCs w:val="22"/>
        </w:rPr>
        <w:t>监督部门：本询价项目的监督部门为北京铁路信号有限公司纪检监察部，电话：010-51214183，邮箱：</w:t>
      </w:r>
      <w:r>
        <w:rPr>
          <w:rFonts w:hint="eastAsia"/>
          <w:sz w:val="21"/>
          <w:szCs w:val="22"/>
        </w:rPr>
        <w:fldChar w:fldCharType="begin"/>
      </w:r>
      <w:r>
        <w:rPr>
          <w:rFonts w:hint="eastAsia"/>
          <w:sz w:val="21"/>
          <w:szCs w:val="22"/>
        </w:rPr>
        <w:instrText xml:space="preserve"> HYPERLINK "mailto:BXJJJC@crsc.cn" </w:instrText>
      </w:r>
      <w:r>
        <w:rPr>
          <w:rFonts w:hint="eastAsia"/>
          <w:sz w:val="21"/>
          <w:szCs w:val="22"/>
        </w:rPr>
        <w:fldChar w:fldCharType="separate"/>
      </w:r>
      <w:r>
        <w:rPr>
          <w:rFonts w:hint="eastAsia" w:ascii="宋体" w:hAnsi="宋体" w:eastAsia="宋体"/>
          <w:color w:val="0000FF"/>
          <w:sz w:val="21"/>
          <w:szCs w:val="22"/>
          <w:u w:val="single"/>
        </w:rPr>
        <w:t>BXJJJC@crsc.cn</w:t>
      </w:r>
      <w:r>
        <w:rPr>
          <w:rFonts w:hint="eastAsia" w:ascii="宋体" w:hAnsi="宋体" w:eastAsia="宋体"/>
          <w:color w:val="0000FF"/>
          <w:sz w:val="21"/>
          <w:szCs w:val="22"/>
          <w:u w:val="single"/>
        </w:rPr>
        <w:fldChar w:fldCharType="end"/>
      </w:r>
      <w:r>
        <w:rPr>
          <w:rFonts w:hint="eastAsia" w:ascii="宋体" w:hAnsi="宋体" w:eastAsia="宋体"/>
          <w:color w:val="000000"/>
          <w:sz w:val="21"/>
          <w:szCs w:val="22"/>
        </w:rPr>
        <w:t>。</w:t>
      </w:r>
    </w:p>
    <w:p>
      <w:pPr>
        <w:spacing w:beforeLines="0" w:afterLines="0"/>
        <w:rPr>
          <w:rFonts w:hint="eastAsia"/>
          <w:sz w:val="21"/>
          <w:szCs w:val="22"/>
        </w:rPr>
      </w:pPr>
    </w:p>
    <w:p>
      <w:pPr>
        <w:spacing w:beforeLines="0" w:afterLines="0"/>
        <w:rPr>
          <w:rFonts w:hint="eastAsia"/>
          <w:sz w:val="21"/>
          <w:szCs w:val="22"/>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C6AB9"/>
    <w:multiLevelType w:val="multilevel"/>
    <w:tmpl w:val="29EC6AB9"/>
    <w:lvl w:ilvl="0" w:tentative="0">
      <w:start w:val="1"/>
      <w:numFmt w:val="bullet"/>
      <w:lvlText w:val=""/>
      <w:lvlJc w:val="left"/>
      <w:pPr>
        <w:ind w:left="420" w:hanging="420"/>
      </w:pPr>
      <w:rPr>
        <w:rFonts w:hint="default" w:ascii="Wingdings" w:hAnsi="Wingdings"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1">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172A27"/>
    <w:rsid w:val="001D1776"/>
    <w:rsid w:val="002A6933"/>
    <w:rsid w:val="00814D0F"/>
    <w:rsid w:val="00845181"/>
    <w:rsid w:val="06384468"/>
    <w:rsid w:val="2D135B21"/>
    <w:rsid w:val="36D14E27"/>
    <w:rsid w:val="417A1946"/>
    <w:rsid w:val="46CC7063"/>
    <w:rsid w:val="483217FA"/>
    <w:rsid w:val="70E77C71"/>
    <w:rsid w:val="73F6144E"/>
    <w:rsid w:val="7B822759"/>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2</TotalTime>
  <ScaleCrop>false</ScaleCrop>
  <LinksUpToDate>false</LinksUpToDate>
  <CharactersWithSpaces>3837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曹杰</cp:lastModifiedBy>
  <dcterms:modified xsi:type="dcterms:W3CDTF">2024-03-26T03:22:09Z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45D15EF350E84E0F838A8BCBE622724D_12</vt:lpwstr>
  </property>
</Properties>
</file>