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北京铁路信号有限公司</w:t>
      </w: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48"/>
          <w:szCs w:val="24"/>
          <w:lang w:val="en-US" w:eastAsia="zh-CN" w:bidi="ar-SA"/>
        </w:rPr>
      </w:pPr>
      <w:r>
        <w:rPr>
          <w:rFonts w:hint="eastAsia" w:ascii="宋体" w:hAnsi="宋体" w:cs="Times New Roman"/>
          <w:color w:val="000000"/>
          <w:kern w:val="2"/>
          <w:sz w:val="48"/>
          <w:szCs w:val="24"/>
          <w:lang w:val="en-US" w:eastAsia="zh-CN" w:bidi="ar-SA"/>
        </w:rPr>
        <w:t>2024年度防静电工作服采购项目</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52"/>
          <w:szCs w:val="24"/>
          <w:lang w:val="en-US" w:eastAsia="zh-CN" w:bidi="ar-SA"/>
        </w:rPr>
      </w:pPr>
      <w:r>
        <w:rPr>
          <w:rFonts w:hint="eastAsia" w:ascii="宋体" w:hAnsi="宋体" w:eastAsia="宋体" w:cs="Times New Roman"/>
          <w:color w:val="000000"/>
          <w:kern w:val="2"/>
          <w:sz w:val="52"/>
          <w:szCs w:val="24"/>
          <w:lang w:val="en-US" w:eastAsia="zh-CN" w:bidi="ar-SA"/>
        </w:rPr>
        <w:t>询价响应文件</w:t>
      </w:r>
    </w:p>
    <w:p>
      <w:pPr>
        <w:widowControl w:val="0"/>
        <w:spacing w:before="312" w:after="312"/>
        <w:ind w:firstLine="0" w:firstLineChars="0"/>
        <w:jc w:val="center"/>
        <w:rPr>
          <w:rFonts w:ascii="宋体" w:hAnsi="宋体" w:eastAsia="宋体" w:cs="Times New Roman"/>
          <w:color w:val="000000"/>
          <w:kern w:val="2"/>
          <w:sz w:val="32"/>
          <w:szCs w:val="32"/>
          <w:u w:val="single"/>
          <w:lang w:val="en-US" w:eastAsia="zh-CN" w:bidi="ar-SA"/>
        </w:rPr>
      </w:pPr>
      <w:r>
        <w:rPr>
          <w:rFonts w:hint="eastAsia" w:ascii="宋体" w:hAnsi="宋体" w:eastAsia="宋体" w:cs="Times New Roman"/>
          <w:color w:val="000000"/>
          <w:kern w:val="2"/>
          <w:sz w:val="32"/>
          <w:szCs w:val="32"/>
          <w:lang w:val="en-US" w:eastAsia="zh-CN" w:bidi="ar-SA"/>
        </w:rPr>
        <w:t>询价编号：</w:t>
      </w:r>
      <w:r>
        <w:rPr>
          <w:rFonts w:hint="eastAsia" w:ascii="宋体" w:hAnsi="宋体" w:cs="Times New Roman"/>
          <w:color w:val="000000"/>
          <w:kern w:val="2"/>
          <w:sz w:val="32"/>
          <w:szCs w:val="32"/>
          <w:u w:val="single"/>
          <w:lang w:val="en-US" w:eastAsia="zh-CN" w:bidi="ar-SA"/>
        </w:rPr>
        <w:t>BXWZ-202405-XJ01</w:t>
      </w: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hint="eastAsia"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2100" w:firstLineChars="700"/>
        <w:jc w:val="both"/>
        <w:rPr>
          <w:rFonts w:ascii="宋体" w:hAnsi="宋体" w:eastAsia="宋体" w:cs="Times New Roman"/>
          <w:color w:val="000000"/>
          <w:kern w:val="2"/>
          <w:sz w:val="30"/>
          <w:szCs w:val="24"/>
          <w:lang w:val="en-US" w:eastAsia="zh-CN" w:bidi="ar-SA"/>
        </w:rPr>
      </w:pPr>
      <w:bookmarkStart w:id="0" w:name="_Toc177296474"/>
      <w:r>
        <w:rPr>
          <w:rFonts w:hint="eastAsia" w:ascii="宋体" w:hAnsi="宋体" w:eastAsia="宋体" w:cs="Times New Roman"/>
          <w:color w:val="000000"/>
          <w:kern w:val="2"/>
          <w:sz w:val="30"/>
          <w:szCs w:val="24"/>
          <w:lang w:val="en-US" w:eastAsia="zh-CN" w:bidi="ar-SA"/>
        </w:rPr>
        <w:t>供应商：</w:t>
      </w:r>
    </w:p>
    <w:bookmarkEnd w:id="0"/>
    <w:p>
      <w:pPr>
        <w:widowControl w:val="0"/>
        <w:spacing w:line="360" w:lineRule="auto"/>
        <w:ind w:firstLine="0" w:firstLineChars="0"/>
        <w:jc w:val="center"/>
        <w:rPr>
          <w:rFonts w:ascii="宋体" w:hAnsi="宋体" w:eastAsia="宋体" w:cs="Times New Roman"/>
          <w:color w:val="000000"/>
          <w:kern w:val="2"/>
          <w:sz w:val="30"/>
          <w:szCs w:val="24"/>
          <w:lang w:val="en-US" w:eastAsia="zh-CN" w:bidi="ar-SA"/>
        </w:rPr>
      </w:pPr>
      <w:r>
        <w:rPr>
          <w:rFonts w:hint="eastAsia" w:ascii="宋体" w:hAnsi="宋体" w:eastAsia="宋体" w:cs="Times New Roman"/>
          <w:color w:val="000000"/>
          <w:kern w:val="2"/>
          <w:sz w:val="30"/>
          <w:szCs w:val="24"/>
          <w:lang w:val="en-US" w:eastAsia="zh-CN" w:bidi="ar-SA"/>
        </w:rPr>
        <w:t xml:space="preserve">  </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年</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月</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u w:val="none"/>
          <w:shd w:val="clear" w:fill="FFFFFF"/>
          <w:vertAlign w:val="baseline"/>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spacing w:line="360" w:lineRule="auto"/>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r>
        <w:rPr>
          <w:rFonts w:hint="eastAsia" w:ascii="宋体" w:hAnsi="宋体" w:cs="宋体"/>
          <w:b/>
          <w:color w:val="333333"/>
          <w:kern w:val="2"/>
          <w:sz w:val="28"/>
          <w:szCs w:val="28"/>
          <w:shd w:val="clear" w:fill="FFFFFF"/>
          <w:vertAlign w:val="baseline"/>
          <w:lang w:val="en-US" w:eastAsia="zh-CN" w:bidi="ar-SA"/>
        </w:rPr>
        <w:tab/>
      </w:r>
    </w:p>
    <w:p>
      <w:pPr>
        <w:spacing w:line="360" w:lineRule="auto"/>
        <w:jc w:val="right"/>
        <w:rPr>
          <w:rFonts w:hint="default" w:ascii="Calibri" w:hAnsi="Calibri" w:cs="黑体"/>
          <w:b/>
          <w:bCs/>
          <w:sz w:val="20"/>
          <w:szCs w:val="22"/>
          <w:lang w:val="en-US" w:eastAsia="zh-CN"/>
        </w:rPr>
      </w:pPr>
      <w:r>
        <w:rPr>
          <w:rFonts w:hint="eastAsia" w:ascii="Calibri" w:hAnsi="Calibri" w:cs="黑体"/>
          <w:b/>
          <w:bCs/>
          <w:sz w:val="20"/>
          <w:szCs w:val="22"/>
        </w:rPr>
        <w:t>单位：</w:t>
      </w:r>
      <w:r>
        <w:rPr>
          <w:rFonts w:hint="eastAsia" w:ascii="Calibri" w:hAnsi="Calibri" w:cs="黑体"/>
          <w:b/>
          <w:bCs/>
          <w:sz w:val="20"/>
          <w:szCs w:val="22"/>
          <w:lang w:val="en-US" w:eastAsia="zh-CN"/>
        </w:rPr>
        <w:t>含13%税、元</w:t>
      </w:r>
    </w:p>
    <w:tbl>
      <w:tblPr>
        <w:tblStyle w:val="1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932"/>
        <w:gridCol w:w="763"/>
        <w:gridCol w:w="836"/>
        <w:gridCol w:w="187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47" w:type="dxa"/>
            <w:shd w:val="clear" w:color="auto" w:fill="auto"/>
            <w:vAlign w:val="center"/>
          </w:tcPr>
          <w:p>
            <w:pPr>
              <w:jc w:val="center"/>
              <w:rPr>
                <w:rFonts w:asciiTheme="minorHAnsi" w:hAnsiTheme="minorHAnsi" w:eastAsiaTheme="minorEastAsia" w:cstheme="minorBidi"/>
                <w:b/>
                <w:bCs/>
                <w:szCs w:val="22"/>
              </w:rPr>
            </w:pPr>
            <w:r>
              <w:rPr>
                <w:rFonts w:hint="eastAsia" w:ascii="宋体" w:hAnsi="宋体" w:eastAsia="宋体" w:cs="宋体"/>
                <w:b/>
                <w:bCs/>
                <w:sz w:val="20"/>
                <w:szCs w:val="20"/>
              </w:rPr>
              <w:t>序号</w:t>
            </w:r>
          </w:p>
        </w:tc>
        <w:tc>
          <w:tcPr>
            <w:tcW w:w="2932" w:type="dxa"/>
            <w:shd w:val="clear" w:color="auto" w:fill="auto"/>
            <w:vAlign w:val="center"/>
          </w:tcPr>
          <w:p>
            <w:pPr>
              <w:jc w:val="center"/>
              <w:rPr>
                <w:rFonts w:hint="eastAsia" w:asciiTheme="minorHAnsi" w:hAnsiTheme="minorHAnsi" w:eastAsiaTheme="minorEastAsia" w:cstheme="minorBidi"/>
                <w:b/>
                <w:bCs/>
                <w:szCs w:val="22"/>
                <w:lang w:eastAsia="zh-CN"/>
              </w:rPr>
            </w:pPr>
            <w:r>
              <w:rPr>
                <w:rFonts w:hint="eastAsia" w:ascii="宋体" w:hAnsi="宋体" w:cs="宋体"/>
                <w:b/>
                <w:bCs/>
                <w:sz w:val="20"/>
                <w:szCs w:val="20"/>
                <w:lang w:val="en-US" w:eastAsia="zh-CN"/>
              </w:rPr>
              <w:t>名称</w:t>
            </w:r>
          </w:p>
        </w:tc>
        <w:tc>
          <w:tcPr>
            <w:tcW w:w="763" w:type="dxa"/>
            <w:shd w:val="clear" w:color="auto" w:fill="auto"/>
            <w:vAlign w:val="center"/>
          </w:tcPr>
          <w:p>
            <w:pPr>
              <w:jc w:val="center"/>
              <w:rPr>
                <w:rFonts w:asciiTheme="minorHAnsi" w:hAnsiTheme="minorHAnsi" w:eastAsiaTheme="minorEastAsia" w:cstheme="minorBidi"/>
                <w:b/>
                <w:bCs/>
                <w:szCs w:val="22"/>
              </w:rPr>
            </w:pPr>
            <w:r>
              <w:rPr>
                <w:rFonts w:hint="eastAsia" w:ascii="宋体" w:hAnsi="宋体" w:eastAsia="宋体" w:cs="宋体"/>
                <w:b/>
                <w:bCs/>
                <w:sz w:val="20"/>
                <w:szCs w:val="20"/>
              </w:rPr>
              <w:t>单位</w:t>
            </w:r>
          </w:p>
        </w:tc>
        <w:tc>
          <w:tcPr>
            <w:tcW w:w="836" w:type="dxa"/>
            <w:shd w:val="clear" w:color="auto" w:fill="auto"/>
            <w:vAlign w:val="center"/>
          </w:tcPr>
          <w:p>
            <w:pPr>
              <w:jc w:val="center"/>
              <w:rPr>
                <w:rFonts w:asciiTheme="minorHAnsi" w:hAnsiTheme="minorHAnsi" w:eastAsiaTheme="minorEastAsia" w:cstheme="minorBidi"/>
                <w:b/>
                <w:bCs/>
                <w:szCs w:val="22"/>
              </w:rPr>
            </w:pPr>
            <w:r>
              <w:rPr>
                <w:rFonts w:hint="eastAsia" w:ascii="宋体" w:hAnsi="宋体" w:eastAsia="宋体" w:cs="宋体"/>
                <w:b/>
                <w:bCs/>
                <w:sz w:val="20"/>
                <w:szCs w:val="20"/>
              </w:rPr>
              <w:t>数量</w:t>
            </w:r>
          </w:p>
        </w:tc>
        <w:tc>
          <w:tcPr>
            <w:tcW w:w="1875" w:type="dxa"/>
          </w:tcPr>
          <w:p>
            <w:pPr>
              <w:jc w:val="center"/>
              <w:rPr>
                <w:rFonts w:hint="eastAsia" w:ascii="宋体" w:hAnsi="宋体" w:eastAsia="宋体" w:cs="宋体"/>
                <w:b/>
                <w:bCs/>
                <w:sz w:val="20"/>
                <w:szCs w:val="20"/>
              </w:rPr>
            </w:pPr>
            <w:r>
              <w:rPr>
                <w:rFonts w:hint="eastAsia" w:ascii="宋体" w:hAnsi="宋体" w:eastAsia="宋体" w:cs="宋体"/>
                <w:b/>
                <w:bCs/>
                <w:sz w:val="20"/>
                <w:szCs w:val="20"/>
              </w:rPr>
              <w:t>单价</w:t>
            </w:r>
          </w:p>
        </w:tc>
        <w:tc>
          <w:tcPr>
            <w:tcW w:w="1586" w:type="dxa"/>
          </w:tcPr>
          <w:p>
            <w:pPr>
              <w:jc w:val="center"/>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932" w:type="dxa"/>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szCs w:val="22"/>
                <w:lang w:val="en-US"/>
              </w:rPr>
            </w:pPr>
            <w:r>
              <w:rPr>
                <w:rFonts w:hint="eastAsia" w:ascii="宋体" w:hAnsi="宋体" w:eastAsia="宋体" w:cs="宋体"/>
                <w:i w:val="0"/>
                <w:iCs w:val="0"/>
                <w:color w:val="000000"/>
                <w:kern w:val="0"/>
                <w:sz w:val="21"/>
                <w:szCs w:val="21"/>
                <w:u w:val="none"/>
                <w:lang w:val="en-US" w:eastAsia="zh-CN" w:bidi="ar"/>
              </w:rPr>
              <w:t>春夏季防静电套装</w:t>
            </w:r>
          </w:p>
        </w:tc>
        <w:tc>
          <w:tcPr>
            <w:tcW w:w="763" w:type="dxa"/>
            <w:shd w:val="clear" w:color="auto" w:fill="auto"/>
            <w:noWrap/>
            <w:vAlign w:val="center"/>
          </w:tcPr>
          <w:p>
            <w:pPr>
              <w:keepNext w:val="0"/>
              <w:keepLines w:val="0"/>
              <w:widowControl/>
              <w:suppressLineNumbers w:val="0"/>
              <w:jc w:val="center"/>
              <w:textAlignment w:val="center"/>
              <w:rPr>
                <w:rFonts w:asciiTheme="minorHAnsi" w:hAnsiTheme="minorHAnsi" w:eastAsiaTheme="minorEastAsia" w:cstheme="minorBidi"/>
                <w:szCs w:val="22"/>
              </w:rPr>
            </w:pPr>
            <w:r>
              <w:rPr>
                <w:rFonts w:hint="eastAsia" w:ascii="宋体" w:hAnsi="宋体" w:eastAsia="宋体" w:cs="宋体"/>
                <w:i w:val="0"/>
                <w:iCs w:val="0"/>
                <w:color w:val="000000"/>
                <w:kern w:val="0"/>
                <w:sz w:val="21"/>
                <w:szCs w:val="21"/>
                <w:u w:val="none"/>
                <w:lang w:val="en-US" w:eastAsia="zh-CN" w:bidi="ar"/>
              </w:rPr>
              <w:t>套</w:t>
            </w:r>
          </w:p>
        </w:tc>
        <w:tc>
          <w:tcPr>
            <w:tcW w:w="836" w:type="dxa"/>
            <w:shd w:val="clear" w:color="auto" w:fill="auto"/>
            <w:noWrap/>
            <w:vAlign w:val="center"/>
          </w:tcPr>
          <w:p>
            <w:pPr>
              <w:keepNext w:val="0"/>
              <w:keepLines w:val="0"/>
              <w:widowControl/>
              <w:suppressLineNumbers w:val="0"/>
              <w:jc w:val="center"/>
              <w:textAlignment w:val="center"/>
              <w:rPr>
                <w:rFonts w:asciiTheme="minorHAnsi" w:hAnsiTheme="minorHAnsi" w:eastAsiaTheme="minorEastAsia" w:cstheme="minorBidi"/>
                <w:szCs w:val="22"/>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cs="宋体"/>
                <w:sz w:val="20"/>
                <w:szCs w:val="20"/>
                <w:lang w:val="en-US" w:eastAsia="zh-CN"/>
              </w:rPr>
            </w:pPr>
            <w:r>
              <w:rPr>
                <w:rFonts w:hint="eastAsia" w:ascii="宋体" w:hAnsi="宋体" w:cs="宋体"/>
                <w:sz w:val="20"/>
                <w:szCs w:val="20"/>
                <w:lang w:val="en-US" w:eastAsia="zh-CN"/>
              </w:rPr>
              <w:t>上衣：   元</w:t>
            </w:r>
          </w:p>
          <w:p>
            <w:pPr>
              <w:jc w:val="center"/>
              <w:rPr>
                <w:rFonts w:hint="default" w:ascii="宋体" w:hAnsi="宋体" w:cs="宋体"/>
                <w:sz w:val="20"/>
                <w:szCs w:val="20"/>
                <w:lang w:val="en-US" w:eastAsia="zh-CN"/>
              </w:rPr>
            </w:pPr>
            <w:r>
              <w:rPr>
                <w:rFonts w:hint="eastAsia" w:ascii="宋体" w:hAnsi="宋体" w:cs="宋体"/>
                <w:sz w:val="20"/>
                <w:szCs w:val="20"/>
                <w:lang w:val="en-US" w:eastAsia="zh-CN"/>
              </w:rPr>
              <w:t>裤子：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32" w:type="dxa"/>
            <w:shd w:val="clear" w:color="auto" w:fill="auto"/>
            <w:vAlign w:val="center"/>
          </w:tcPr>
          <w:p>
            <w:pPr>
              <w:keepNext w:val="0"/>
              <w:keepLines w:val="0"/>
              <w:widowControl/>
              <w:suppressLineNumbers w:val="0"/>
              <w:jc w:val="center"/>
              <w:textAlignment w:val="center"/>
              <w:rPr>
                <w:rFonts w:asciiTheme="minorHAnsi" w:hAnsiTheme="minorHAnsi" w:eastAsiaTheme="minorEastAsia" w:cstheme="minorBidi"/>
                <w:szCs w:val="22"/>
              </w:rPr>
            </w:pPr>
            <w:r>
              <w:rPr>
                <w:rFonts w:hint="eastAsia" w:ascii="宋体" w:hAnsi="宋体" w:eastAsia="宋体" w:cs="宋体"/>
                <w:i w:val="0"/>
                <w:iCs w:val="0"/>
                <w:color w:val="000000"/>
                <w:kern w:val="0"/>
                <w:sz w:val="21"/>
                <w:szCs w:val="21"/>
                <w:u w:val="none"/>
                <w:lang w:val="en-US" w:eastAsia="zh-CN" w:bidi="ar"/>
              </w:rPr>
              <w:t>秋冬季防静电套装</w:t>
            </w:r>
          </w:p>
        </w:tc>
        <w:tc>
          <w:tcPr>
            <w:tcW w:w="763" w:type="dxa"/>
            <w:shd w:val="clear" w:color="auto" w:fill="auto"/>
            <w:noWrap/>
            <w:vAlign w:val="center"/>
          </w:tcPr>
          <w:p>
            <w:pPr>
              <w:keepNext w:val="0"/>
              <w:keepLines w:val="0"/>
              <w:widowControl/>
              <w:suppressLineNumbers w:val="0"/>
              <w:jc w:val="center"/>
              <w:textAlignment w:val="center"/>
              <w:rPr>
                <w:rFonts w:asciiTheme="minorHAnsi" w:hAnsiTheme="minorHAnsi" w:eastAsiaTheme="minorEastAsia" w:cstheme="minorBidi"/>
                <w:szCs w:val="22"/>
              </w:rPr>
            </w:pPr>
            <w:r>
              <w:rPr>
                <w:rFonts w:hint="eastAsia" w:ascii="宋体" w:hAnsi="宋体" w:eastAsia="宋体" w:cs="宋体"/>
                <w:i w:val="0"/>
                <w:iCs w:val="0"/>
                <w:color w:val="000000"/>
                <w:kern w:val="0"/>
                <w:sz w:val="21"/>
                <w:szCs w:val="21"/>
                <w:u w:val="none"/>
                <w:lang w:val="en-US" w:eastAsia="zh-CN" w:bidi="ar"/>
              </w:rPr>
              <w:t>套</w:t>
            </w:r>
          </w:p>
        </w:tc>
        <w:tc>
          <w:tcPr>
            <w:tcW w:w="836" w:type="dxa"/>
            <w:shd w:val="clear" w:color="auto" w:fill="auto"/>
            <w:vAlign w:val="center"/>
          </w:tcPr>
          <w:p>
            <w:pPr>
              <w:keepNext w:val="0"/>
              <w:keepLines w:val="0"/>
              <w:widowControl/>
              <w:suppressLineNumbers w:val="0"/>
              <w:jc w:val="center"/>
              <w:textAlignment w:val="center"/>
              <w:rPr>
                <w:rFonts w:asciiTheme="minorHAnsi" w:hAnsiTheme="minorHAnsi" w:eastAsiaTheme="minorEastAsia" w:cstheme="minorBidi"/>
                <w:szCs w:val="22"/>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上衣：</w:t>
            </w:r>
            <w:r>
              <w:rPr>
                <w:rFonts w:hint="eastAsia" w:ascii="宋体" w:hAnsi="宋体" w:cs="宋体"/>
                <w:sz w:val="20"/>
                <w:szCs w:val="20"/>
                <w:lang w:val="en-US" w:eastAsia="zh-CN"/>
              </w:rPr>
              <w:t xml:space="preserve"> </w:t>
            </w:r>
            <w:r>
              <w:rPr>
                <w:rFonts w:hint="eastAsia" w:ascii="宋体" w:hAnsi="宋体" w:eastAsia="宋体" w:cs="宋体"/>
                <w:sz w:val="20"/>
                <w:szCs w:val="20"/>
                <w:lang w:val="en-US" w:eastAsia="zh-CN"/>
              </w:rPr>
              <w:t xml:space="preserve">  元</w:t>
            </w:r>
          </w:p>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裤子：</w:t>
            </w:r>
            <w:r>
              <w:rPr>
                <w:rFonts w:hint="eastAsia" w:ascii="宋体" w:hAnsi="宋体" w:cs="宋体"/>
                <w:sz w:val="20"/>
                <w:szCs w:val="20"/>
                <w:lang w:val="en-US" w:eastAsia="zh-CN"/>
              </w:rPr>
              <w:t xml:space="preserve"> </w:t>
            </w:r>
            <w:r>
              <w:rPr>
                <w:rFonts w:hint="eastAsia" w:ascii="宋体" w:hAnsi="宋体" w:eastAsia="宋体" w:cs="宋体"/>
                <w:sz w:val="20"/>
                <w:szCs w:val="20"/>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93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春夏季防静电鞋</w:t>
            </w:r>
          </w:p>
        </w:tc>
        <w:tc>
          <w:tcPr>
            <w:tcW w:w="7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双</w:t>
            </w:r>
          </w:p>
        </w:tc>
        <w:tc>
          <w:tcPr>
            <w:tcW w:w="836"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93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秋冬季防静电鞋</w:t>
            </w:r>
          </w:p>
        </w:tc>
        <w:tc>
          <w:tcPr>
            <w:tcW w:w="7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双</w:t>
            </w:r>
          </w:p>
        </w:tc>
        <w:tc>
          <w:tcPr>
            <w:tcW w:w="836"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93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春夏季防静电帽子</w:t>
            </w:r>
          </w:p>
        </w:tc>
        <w:tc>
          <w:tcPr>
            <w:tcW w:w="7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顶</w:t>
            </w:r>
          </w:p>
        </w:tc>
        <w:tc>
          <w:tcPr>
            <w:tcW w:w="836"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93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秋冬季防静电帽子</w:t>
            </w:r>
          </w:p>
        </w:tc>
        <w:tc>
          <w:tcPr>
            <w:tcW w:w="7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顶</w:t>
            </w:r>
          </w:p>
        </w:tc>
        <w:tc>
          <w:tcPr>
            <w:tcW w:w="836"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2"/>
                <w:szCs w:val="22"/>
                <w:u w:val="none"/>
                <w:lang w:val="en-US" w:eastAsia="zh-CN" w:bidi="ar"/>
              </w:rPr>
              <w:t>1</w:t>
            </w:r>
          </w:p>
        </w:tc>
        <w:tc>
          <w:tcPr>
            <w:tcW w:w="1875" w:type="dxa"/>
          </w:tcPr>
          <w:p>
            <w:pPr>
              <w:jc w:val="center"/>
              <w:rPr>
                <w:rFonts w:hint="eastAsia" w:ascii="宋体" w:hAnsi="宋体" w:eastAsia="宋体" w:cs="宋体"/>
                <w:sz w:val="20"/>
                <w:szCs w:val="20"/>
              </w:rPr>
            </w:pPr>
          </w:p>
        </w:tc>
        <w:tc>
          <w:tcPr>
            <w:tcW w:w="1586" w:type="dxa"/>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839" w:type="dxa"/>
            <w:gridSpan w:val="6"/>
          </w:tcPr>
          <w:p>
            <w:pPr>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付款方式及发票开具方式：                             </w:t>
            </w:r>
          </w:p>
          <w:p>
            <w:pPr>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供货周期：                                    </w:t>
            </w:r>
          </w:p>
          <w:p>
            <w:pPr>
              <w:spacing w:line="360" w:lineRule="auto"/>
              <w:jc w:val="left"/>
              <w:rPr>
                <w:rFonts w:hint="eastAsia" w:ascii="宋体" w:hAnsi="宋体" w:eastAsia="宋体" w:cs="宋体"/>
                <w:sz w:val="20"/>
                <w:szCs w:val="20"/>
              </w:rPr>
            </w:pPr>
            <w:r>
              <w:rPr>
                <w:rFonts w:hint="eastAsia" w:ascii="宋体" w:hAnsi="宋体" w:eastAsia="宋体" w:cs="宋体"/>
                <w:sz w:val="20"/>
                <w:szCs w:val="20"/>
                <w:lang w:val="en-US" w:eastAsia="zh-CN"/>
              </w:rPr>
              <w:t xml:space="preserve">质保期:           </w:t>
            </w:r>
          </w:p>
        </w:tc>
      </w:tr>
    </w:tbl>
    <w:p>
      <w:pPr>
        <w:widowControl w:val="0"/>
        <w:tabs>
          <w:tab w:val="left" w:pos="360"/>
        </w:tabs>
        <w:spacing w:line="360" w:lineRule="auto"/>
        <w:ind w:left="426" w:firstLine="0" w:firstLineChars="0"/>
        <w:jc w:val="both"/>
        <w:rPr>
          <w:rFonts w:hint="eastAsia" w:ascii="宋体" w:hAnsi="宋体" w:eastAsia="宋体" w:cs="Times New Roman"/>
          <w:kern w:val="2"/>
          <w:sz w:val="21"/>
          <w:szCs w:val="21"/>
          <w:lang w:val="en-US" w:eastAsia="zh-CN" w:bidi="ar-SA"/>
        </w:rPr>
      </w:pPr>
    </w:p>
    <w:p>
      <w:pPr>
        <w:widowControl w:val="0"/>
        <w:tabs>
          <w:tab w:val="left" w:pos="360"/>
        </w:tabs>
        <w:spacing w:line="360" w:lineRule="auto"/>
        <w:ind w:left="426" w:firstLine="0" w:firstLineChars="0"/>
        <w:jc w:val="both"/>
        <w:rPr>
          <w:rFonts w:hint="eastAsia" w:ascii="宋体" w:hAnsi="宋体" w:eastAsia="宋体" w:cs="Times New Roman"/>
          <w:kern w:val="2"/>
          <w:sz w:val="21"/>
          <w:szCs w:val="21"/>
          <w:lang w:val="en-US" w:eastAsia="zh-CN" w:bidi="ar-SA"/>
        </w:rPr>
      </w:pPr>
    </w:p>
    <w:p>
      <w:pPr>
        <w:spacing w:line="360" w:lineRule="auto"/>
        <w:ind w:firstLine="2100" w:firstLineChars="1000"/>
        <w:jc w:val="right"/>
        <w:rPr>
          <w:rFonts w:ascii="宋体" w:hAnsi="宋体" w:eastAsia="宋体" w:cs="黑体"/>
          <w:szCs w:val="21"/>
        </w:rPr>
      </w:pPr>
      <w:r>
        <w:rPr>
          <w:rFonts w:hint="eastAsia" w:ascii="宋体" w:hAnsi="宋体" w:cs="Times New Roman"/>
          <w:kern w:val="2"/>
          <w:sz w:val="21"/>
          <w:szCs w:val="21"/>
          <w:lang w:val="en-US" w:eastAsia="zh-CN" w:bidi="ar-SA"/>
        </w:rPr>
        <w:t xml:space="preserve">  </w:t>
      </w:r>
      <w:r>
        <w:rPr>
          <w:rFonts w:hint="eastAsia" w:ascii="宋体" w:hAnsi="宋体" w:eastAsia="宋体" w:cs="黑体"/>
          <w:szCs w:val="21"/>
        </w:rPr>
        <w:t>供应商</w:t>
      </w:r>
      <w:r>
        <w:rPr>
          <w:rFonts w:ascii="宋体" w:hAnsi="宋体" w:eastAsia="宋体" w:cs="黑体"/>
          <w:szCs w:val="21"/>
        </w:rPr>
        <w:t>：</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（盖章）</w:t>
      </w:r>
    </w:p>
    <w:p>
      <w:pPr>
        <w:spacing w:line="360" w:lineRule="auto"/>
        <w:ind w:firstLine="2100" w:firstLineChars="1000"/>
        <w:jc w:val="right"/>
        <w:rPr>
          <w:rFonts w:ascii="宋体" w:hAnsi="宋体" w:eastAsia="宋体" w:cs="黑体"/>
          <w:szCs w:val="21"/>
        </w:rPr>
      </w:pPr>
      <w:r>
        <w:rPr>
          <w:rFonts w:hint="eastAsia" w:ascii="宋体" w:hAnsi="宋体" w:eastAsia="宋体" w:cs="黑体"/>
          <w:szCs w:val="21"/>
        </w:rPr>
        <w:t>法定代表人或其授权代理人签字：</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（签字）</w:t>
      </w:r>
    </w:p>
    <w:p>
      <w:pPr>
        <w:jc w:val="right"/>
        <w:rPr>
          <w:rFonts w:hint="eastAsia" w:ascii="宋体" w:hAnsi="宋体" w:cs="黑体"/>
          <w:szCs w:val="21"/>
          <w:u w:val="single"/>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黑体"/>
          <w:szCs w:val="21"/>
        </w:rPr>
        <w:t>日期：</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年</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月</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hint="eastAsia" w:ascii="宋体" w:hAnsi="宋体" w:cs="黑体"/>
          <w:szCs w:val="21"/>
          <w:u w:val="single"/>
          <w:lang w:val="en-US" w:eastAsia="zh-CN"/>
        </w:rPr>
        <w:t>日</w:t>
      </w:r>
    </w:p>
    <w:p>
      <w:pPr>
        <w:jc w:val="left"/>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firstLine="722"/>
        <w:jc w:val="left"/>
        <w:textAlignment w:val="baseline"/>
        <w:rPr>
          <w:rFonts w:hint="eastAsia" w:ascii="宋体" w:hAnsi="宋体" w:eastAsia="宋体" w:cs="宋体"/>
          <w:b/>
          <w:color w:val="333333"/>
          <w:kern w:val="2"/>
          <w:sz w:val="24"/>
          <w:szCs w:val="24"/>
          <w:shd w:val="clear" w:fill="FFFFFF"/>
          <w:vertAlign w:val="baseline"/>
          <w:lang w:val="en-US" w:eastAsia="zh-CN" w:bidi="ar-SA"/>
        </w:rPr>
      </w:pPr>
      <w:bookmarkStart w:id="1" w:name="_Toc386198463"/>
      <w:bookmarkStart w:id="2" w:name="_Toc11168947"/>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w:t>
      </w:r>
      <w:r>
        <w:rPr>
          <w:rFonts w:hint="eastAsia" w:ascii="宋体" w:hAnsi="宋体" w:cs="宋体"/>
          <w:b/>
          <w:color w:val="333333"/>
          <w:kern w:val="2"/>
          <w:sz w:val="24"/>
          <w:szCs w:val="24"/>
          <w:shd w:val="clear" w:fill="FFFFFF"/>
          <w:vertAlign w:val="baseline"/>
          <w:lang w:val="en-US" w:eastAsia="zh-CN" w:bidi="ar-SA"/>
        </w:rPr>
        <w:t>、</w:t>
      </w:r>
      <w:r>
        <w:rPr>
          <w:rFonts w:hint="eastAsia" w:ascii="宋体" w:hAnsi="宋体" w:eastAsia="宋体" w:cs="宋体"/>
          <w:b/>
          <w:color w:val="333333"/>
          <w:kern w:val="2"/>
          <w:sz w:val="24"/>
          <w:szCs w:val="24"/>
          <w:shd w:val="clear" w:fill="FFFFFF"/>
          <w:vertAlign w:val="baseline"/>
          <w:lang w:val="en-US" w:eastAsia="zh-CN" w:bidi="ar-SA"/>
        </w:rPr>
        <w:t>相关业绩</w:t>
      </w:r>
      <w:r>
        <w:rPr>
          <w:rFonts w:hint="eastAsia" w:ascii="宋体" w:hAnsi="宋体" w:cs="宋体"/>
          <w:b/>
          <w:color w:val="333333"/>
          <w:kern w:val="2"/>
          <w:sz w:val="24"/>
          <w:szCs w:val="24"/>
          <w:shd w:val="clear" w:fill="FFFFFF"/>
          <w:vertAlign w:val="baseline"/>
          <w:lang w:val="en-US" w:eastAsia="zh-CN" w:bidi="ar-SA"/>
        </w:rPr>
        <w:t>、财务报表等</w:t>
      </w:r>
      <w:r>
        <w:rPr>
          <w:rFonts w:hint="eastAsia" w:ascii="宋体" w:hAnsi="宋体" w:eastAsia="宋体" w:cs="宋体"/>
          <w:b/>
          <w:color w:val="333333"/>
          <w:kern w:val="2"/>
          <w:sz w:val="24"/>
          <w:szCs w:val="24"/>
          <w:shd w:val="clear" w:fill="FFFFFF"/>
          <w:vertAlign w:val="baseline"/>
          <w:lang w:val="en-US" w:eastAsia="zh-CN" w:bidi="ar-SA"/>
        </w:rPr>
        <w:t>）</w:t>
      </w:r>
      <w:bookmarkEnd w:id="1"/>
      <w:bookmarkEnd w:id="2"/>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eastAsia" w:ascii="宋体" w:hAnsi="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bookmarkStart w:id="3" w:name="_Toc143012004"/>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eastAsia" w:ascii="宋体" w:hAnsi="宋体" w:cs="宋体"/>
          <w:b/>
          <w:color w:val="333333"/>
          <w:kern w:val="2"/>
          <w:sz w:val="24"/>
          <w:szCs w:val="24"/>
          <w:shd w:val="clear" w:fill="FFFFFF"/>
          <w:vertAlign w:val="baseline"/>
          <w:lang w:val="en-US" w:eastAsia="zh-CN" w:bidi="ar-SA"/>
        </w:rPr>
      </w:pPr>
      <w:r>
        <w:rPr>
          <w:rFonts w:hint="eastAsia" w:ascii="宋体" w:hAnsi="宋体" w:cs="宋体"/>
          <w:b/>
          <w:color w:val="333333"/>
          <w:kern w:val="2"/>
          <w:sz w:val="24"/>
          <w:szCs w:val="24"/>
          <w:shd w:val="clear" w:fill="FFFFFF"/>
          <w:vertAlign w:val="baseline"/>
          <w:lang w:val="en-US" w:eastAsia="zh-CN" w:bidi="ar-SA"/>
        </w:rPr>
        <w:t>5、响应方案</w:t>
      </w:r>
      <w:bookmarkEnd w:id="3"/>
      <w:bookmarkStart w:id="4" w:name="_Hlk90632185"/>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（一）</w:t>
      </w:r>
      <w:bookmarkEnd w:id="4"/>
      <w:r>
        <w:rPr>
          <w:rFonts w:hint="eastAsia" w:ascii="宋体" w:hAnsi="宋体" w:cs="宋体"/>
          <w:b/>
          <w:color w:val="333333"/>
          <w:kern w:val="2"/>
          <w:sz w:val="24"/>
          <w:szCs w:val="24"/>
          <w:shd w:val="clear" w:fill="FFFFFF"/>
          <w:vertAlign w:val="baseline"/>
          <w:lang w:val="en-US" w:eastAsia="zh-CN" w:bidi="ar-SA"/>
        </w:rPr>
        <w:t>对技术参数要求进行响应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（二）技术支持材料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（三）相关服务计划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pPr>
    </w:p>
    <w:p>
      <w:pPr>
        <w:keepNext/>
        <w:keepLines/>
        <w:widowControl/>
        <w:numPr>
          <w:ilvl w:val="0"/>
          <w:numId w:val="1"/>
        </w:numPr>
        <w:suppressLineNumbers/>
        <w:suppressAutoHyphens/>
        <w:spacing w:before="120" w:after="120" w:line="360" w:lineRule="auto"/>
        <w:jc w:val="left"/>
        <w:outlineLvl w:val="1"/>
        <w:rPr>
          <w:rFonts w:hint="eastAsia" w:ascii="Times New Roman" w:hAnsi="Times New Roman" w:cs="Times New Roman"/>
          <w:b/>
          <w:kern w:val="0"/>
          <w:sz w:val="24"/>
          <w:szCs w:val="28"/>
        </w:rPr>
      </w:pPr>
      <w:r>
        <w:rPr>
          <w:rFonts w:hint="eastAsia" w:ascii="Times New Roman" w:hAnsi="Times New Roman" w:cs="Times New Roman"/>
          <w:b/>
          <w:kern w:val="0"/>
          <w:sz w:val="24"/>
          <w:szCs w:val="28"/>
        </w:rPr>
        <w:t>偏差表</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供应商应按照技术参数要求，对技术标准进行应答，首先对知悉、实现或满足程度明确做出“响应”或“偏离”应答，并做出具体的说明。</w:t>
      </w:r>
    </w:p>
    <w:tbl>
      <w:tblPr>
        <w:tblStyle w:val="10"/>
        <w:tblW w:w="10318" w:type="dxa"/>
        <w:jc w:val="center"/>
        <w:tblLayout w:type="autofit"/>
        <w:tblCellMar>
          <w:top w:w="0" w:type="dxa"/>
          <w:left w:w="107" w:type="dxa"/>
          <w:bottom w:w="0" w:type="dxa"/>
          <w:right w:w="4" w:type="dxa"/>
        </w:tblCellMar>
      </w:tblPr>
      <w:tblGrid>
        <w:gridCol w:w="1237"/>
        <w:gridCol w:w="1111"/>
        <w:gridCol w:w="1588"/>
        <w:gridCol w:w="2161"/>
        <w:gridCol w:w="4221"/>
      </w:tblGrid>
      <w:tr>
        <w:tblPrEx>
          <w:tblCellMar>
            <w:top w:w="0" w:type="dxa"/>
            <w:left w:w="107" w:type="dxa"/>
            <w:bottom w:w="0" w:type="dxa"/>
            <w:right w:w="4" w:type="dxa"/>
          </w:tblCellMar>
        </w:tblPrEx>
        <w:trPr>
          <w:trHeight w:val="528"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8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技术条件中的原文描述</w:t>
            </w:r>
          </w:p>
        </w:tc>
        <w:tc>
          <w:tcPr>
            <w:tcW w:w="216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是否响应</w:t>
            </w:r>
          </w:p>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（“响应”或“偏离”）</w:t>
            </w: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偏离情况说明</w:t>
            </w:r>
          </w:p>
        </w:tc>
      </w:tr>
      <w:tr>
        <w:tblPrEx>
          <w:tblCellMar>
            <w:top w:w="0" w:type="dxa"/>
            <w:left w:w="107" w:type="dxa"/>
            <w:bottom w:w="0" w:type="dxa"/>
            <w:right w:w="4" w:type="dxa"/>
          </w:tblCellMar>
        </w:tblPrEx>
        <w:trPr>
          <w:trHeight w:val="555" w:hRule="atLeast"/>
          <w:jc w:val="center"/>
        </w:trPr>
        <w:tc>
          <w:tcPr>
            <w:tcW w:w="1237"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11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588"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216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ind w:left="201"/>
              <w:jc w:val="center"/>
              <w:rPr>
                <w:rFonts w:hint="eastAsia" w:ascii="宋体" w:hAnsi="宋体" w:eastAsia="宋体" w:cs="宋体"/>
                <w:sz w:val="24"/>
                <w:szCs w:val="24"/>
              </w:rPr>
            </w:pPr>
            <w:r>
              <w:rPr>
                <w:rFonts w:hint="eastAsia" w:ascii="宋体" w:hAnsi="宋体" w:eastAsia="宋体" w:cs="宋体"/>
                <w:sz w:val="24"/>
                <w:szCs w:val="24"/>
              </w:rPr>
              <w:t>供应商的描述</w:t>
            </w:r>
          </w:p>
        </w:tc>
      </w:tr>
      <w:tr>
        <w:tblPrEx>
          <w:tblCellMar>
            <w:top w:w="0" w:type="dxa"/>
            <w:left w:w="107" w:type="dxa"/>
            <w:bottom w:w="0" w:type="dxa"/>
            <w:right w:w="4" w:type="dxa"/>
          </w:tblCellMar>
        </w:tblPrEx>
        <w:trPr>
          <w:trHeight w:val="377"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1</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2</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2"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3</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3"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bl>
    <w:p>
      <w:pPr>
        <w:widowControl/>
        <w:spacing w:line="360" w:lineRule="auto"/>
        <w:jc w:val="left"/>
        <w:rPr>
          <w:rFonts w:ascii="宋体" w:hAnsi="宋体" w:eastAsia="宋体" w:cs="Times New Roman"/>
          <w:kern w:val="0"/>
          <w:szCs w:val="21"/>
          <w:lang w:val="zh-CN"/>
        </w:rPr>
      </w:pPr>
      <w:r>
        <w:rPr>
          <w:rFonts w:hint="eastAsia" w:ascii="宋体" w:hAnsi="宋体" w:eastAsia="宋体" w:cs="Times New Roman"/>
          <w:kern w:val="0"/>
          <w:szCs w:val="21"/>
          <w:lang w:val="zh-CN"/>
        </w:rPr>
        <w:t>供应商保证：除商务和技术偏差表列出的偏差外，供应商响应采购文件的全部要求。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240" w:lineRule="auto"/>
        <w:ind w:right="210"/>
        <w:jc w:val="left"/>
        <w:textAlignment w:val="baseline"/>
        <w:rPr>
          <w:rFonts w:hint="eastAsia"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240" w:lineRule="auto"/>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招标方权利和义务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投标方权利和义务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招标方举报电话：010-5121</w:t>
      </w:r>
      <w:r>
        <w:rPr>
          <w:rFonts w:hint="eastAsia" w:ascii="宋体" w:hAnsi="宋体" w:cs="宋体"/>
          <w:color w:val="000000" w:themeColor="text1"/>
          <w:sz w:val="21"/>
          <w:szCs w:val="21"/>
          <w:lang w:val="en-US" w:eastAsia="zh-CN"/>
          <w14:textFill>
            <w14:solidFill>
              <w14:schemeClr w14:val="tx1"/>
            </w14:solidFill>
          </w14:textFill>
        </w:rPr>
        <w:t xml:space="preserve">4183             </w:t>
      </w:r>
      <w:r>
        <w:rPr>
          <w:rFonts w:hint="eastAsia" w:ascii="宋体" w:hAnsi="宋体" w:eastAsia="宋体" w:cs="宋体"/>
          <w:color w:val="000000" w:themeColor="text1"/>
          <w:sz w:val="21"/>
          <w:szCs w:val="21"/>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违约责任</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其他条款</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单位（盖章）：                                 单位（盖章）：</w:t>
      </w:r>
    </w:p>
    <w:p>
      <w:pPr>
        <w:spacing w:line="360" w:lineRule="auto"/>
        <w:rPr>
          <w:rFonts w:hint="eastAsia" w:ascii="宋体" w:hAnsi="宋体" w:eastAsia="宋体" w:cs="宋体"/>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t xml:space="preserve">    年 月 日                                        年 月 日</w:t>
      </w:r>
    </w:p>
    <w:p>
      <w:pPr>
        <w:spacing w:line="360" w:lineRule="auto"/>
        <w:rPr>
          <w:rFonts w:hint="default"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采购合同（模板）</w:t>
      </w:r>
    </w:p>
    <w:p>
      <w:pPr>
        <w:rPr>
          <w:rFonts w:hint="eastAsia" w:ascii="宋体" w:hAnsi="宋体" w:eastAsia="宋体" w:cs="宋体"/>
          <w:sz w:val="21"/>
          <w:szCs w:val="21"/>
        </w:rPr>
      </w:pPr>
    </w:p>
    <w:p>
      <w:pPr>
        <w:snapToGrid w:val="0"/>
        <w:ind w:right="-334" w:rightChars="-159"/>
        <w:jc w:val="center"/>
        <w:rPr>
          <w:rFonts w:ascii="宋体" w:hAnsi="宋体"/>
          <w:b/>
          <w:color w:val="000000"/>
          <w:spacing w:val="-20"/>
          <w:sz w:val="52"/>
          <w:szCs w:val="52"/>
        </w:rPr>
      </w:pPr>
    </w:p>
    <w:p>
      <w:pPr>
        <w:snapToGrid w:val="0"/>
        <w:ind w:right="-334" w:rightChars="-159"/>
        <w:jc w:val="center"/>
        <w:rPr>
          <w:rFonts w:ascii="宋体" w:hAnsi="宋体"/>
          <w:b/>
          <w:color w:val="000000"/>
          <w:spacing w:val="-20"/>
          <w:sz w:val="52"/>
          <w:szCs w:val="52"/>
        </w:rPr>
      </w:pPr>
    </w:p>
    <w:p>
      <w:pPr>
        <w:snapToGrid w:val="0"/>
        <w:ind w:right="-334" w:rightChars="-159"/>
        <w:jc w:val="center"/>
        <w:rPr>
          <w:rFonts w:ascii="宋体" w:hAnsi="宋体"/>
          <w:b/>
          <w:color w:val="000000"/>
          <w:spacing w:val="-20"/>
          <w:sz w:val="52"/>
          <w:szCs w:val="52"/>
        </w:rPr>
      </w:pPr>
    </w:p>
    <w:p>
      <w:pPr>
        <w:snapToGrid w:val="0"/>
        <w:ind w:right="-334"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4"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hint="eastAsia" w:ascii="宋体" w:hAnsi="宋体"/>
          <w:b/>
          <w:color w:val="000000"/>
          <w:sz w:val="32"/>
          <w:szCs w:val="32"/>
        </w:rPr>
      </w:pPr>
      <w:r>
        <w:rPr>
          <w:rFonts w:hint="eastAsia" w:ascii="宋体" w:hAnsi="宋体"/>
          <w:b/>
          <w:color w:val="000000"/>
          <w:sz w:val="32"/>
          <w:szCs w:val="32"/>
        </w:rPr>
        <w:t>二〇二</w:t>
      </w:r>
      <w:r>
        <w:rPr>
          <w:rFonts w:hint="eastAsia" w:ascii="宋体" w:hAnsi="宋体"/>
          <w:b/>
          <w:color w:val="000000"/>
          <w:sz w:val="32"/>
          <w:szCs w:val="32"/>
          <w:lang w:val="en-US" w:eastAsia="zh-CN"/>
        </w:rPr>
        <w:t>四</w:t>
      </w:r>
      <w:r>
        <w:rPr>
          <w:rFonts w:hint="eastAsia" w:ascii="宋体" w:hAnsi="宋体"/>
          <w:b/>
          <w:color w:val="000000"/>
          <w:sz w:val="32"/>
          <w:szCs w:val="32"/>
        </w:rPr>
        <w:t xml:space="preserve"> 年 </w:t>
      </w:r>
    </w:p>
    <w:p>
      <w:pPr>
        <w:spacing w:after="312" w:afterLines="100"/>
        <w:jc w:val="center"/>
        <w:rPr>
          <w:rFonts w:hint="eastAsia" w:ascii="宋体" w:hAnsi="宋体"/>
          <w:b/>
          <w:color w:val="000000"/>
          <w:sz w:val="32"/>
          <w:szCs w:val="32"/>
        </w:rPr>
      </w:pPr>
    </w:p>
    <w:p>
      <w:pPr>
        <w:spacing w:after="312" w:afterLines="100"/>
        <w:jc w:val="center"/>
        <w:rPr>
          <w:rFonts w:hint="eastAsia" w:ascii="宋体" w:hAnsi="宋体"/>
          <w:b/>
          <w:color w:val="000000"/>
          <w:sz w:val="32"/>
          <w:szCs w:val="32"/>
        </w:rPr>
      </w:pPr>
    </w:p>
    <w:p>
      <w:pPr>
        <w:spacing w:after="312" w:afterLines="100"/>
        <w:jc w:val="center"/>
        <w:rPr>
          <w:rFonts w:hint="eastAsia" w:ascii="宋体" w:hAnsi="宋体"/>
          <w:b/>
          <w:color w:val="000000"/>
          <w:sz w:val="32"/>
          <w:szCs w:val="32"/>
          <w:lang w:eastAsia="zh-CN"/>
        </w:r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0"/>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 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3.暂定交货地点：</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2、3</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2.分期付款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1）预付款：双方签订合同后，甲方在收到以甲方为受益人的履约保函/履约保证金</w:t>
      </w:r>
      <w:r>
        <w:rPr>
          <w:rFonts w:hint="eastAsia" w:ascii="仿宋" w:hAnsi="仿宋" w:eastAsia="仿宋" w:cs="仿宋"/>
          <w:sz w:val="24"/>
          <w:szCs w:val="24"/>
          <w:lang w:val="zh-CN"/>
        </w:rPr>
        <w:t>（如适用）及相应财务收据后</w:t>
      </w:r>
      <w:r>
        <w:rPr>
          <w:rFonts w:ascii="仿宋" w:hAnsi="仿宋" w:eastAsia="仿宋" w:cs="仿宋"/>
          <w:sz w:val="24"/>
          <w:szCs w:val="24"/>
          <w:lang w:val="zh-CN"/>
        </w:rPr>
        <w:t xml:space="preserve">10个工作日内，向卖方支付合同总金额的【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%作为预付款。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lang w:val="zh-CN"/>
        </w:rPr>
        <w:t>后</w:t>
      </w:r>
      <w:r>
        <w:rPr>
          <w:rFonts w:hint="eastAsia" w:ascii="仿宋" w:hAnsi="仿宋" w:eastAsia="仿宋" w:cs="仿宋"/>
          <w:sz w:val="24"/>
          <w:szCs w:val="24"/>
          <w:lang w:val="en-US" w:eastAsia="zh-CN"/>
        </w:rPr>
        <w:t>180</w:t>
      </w:r>
      <w:r>
        <w:rPr>
          <w:rFonts w:hint="eastAsia" w:ascii="仿宋" w:hAnsi="仿宋" w:eastAsia="仿宋" w:cs="仿宋"/>
          <w:sz w:val="24"/>
          <w:szCs w:val="24"/>
        </w:rPr>
        <w:t>天内</w:t>
      </w:r>
      <w:r>
        <w:rPr>
          <w:rFonts w:ascii="仿宋" w:hAnsi="仿宋" w:eastAsia="仿宋" w:cs="仿宋"/>
          <w:sz w:val="24"/>
          <w:szCs w:val="24"/>
          <w:lang w:val="zh-CN"/>
        </w:rPr>
        <w:t>支付合同总金额的【</w:t>
      </w:r>
      <w:r>
        <w:rPr>
          <w:rFonts w:ascii="仿宋" w:hAnsi="仿宋" w:eastAsia="仿宋" w:cs="仿宋"/>
          <w:sz w:val="24"/>
          <w:szCs w:val="24"/>
        </w:rPr>
        <w:t>90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4）质量保证金：合同总金额的【</w:t>
      </w:r>
      <w:r>
        <w:rPr>
          <w:rFonts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%作为质量保证金由甲方扣留，</w:t>
      </w:r>
      <w:r>
        <w:rPr>
          <w:rFonts w:hint="eastAsia" w:ascii="仿宋" w:hAnsi="仿宋" w:eastAsia="仿宋" w:cs="仿宋"/>
          <w:sz w:val="24"/>
          <w:szCs w:val="24"/>
          <w:lang w:val="zh-CN"/>
        </w:rPr>
        <w:t>甲方签发质量保证期满证书后且双方就本合同无任何争议的，甲方在收到乙方书面申请及相应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u w:val="single"/>
        </w:rPr>
        <w:t xml:space="preserve"> 付款方式：</w:t>
      </w:r>
      <w:r>
        <w:rPr>
          <w:rFonts w:hint="eastAsia" w:ascii="仿宋" w:hAnsi="仿宋" w:eastAsia="仿宋" w:cs="仿宋"/>
          <w:b/>
          <w:bCs/>
          <w:sz w:val="24"/>
          <w:szCs w:val="24"/>
          <w:u w:val="single"/>
          <w:lang w:val="zh-CN"/>
        </w:rPr>
        <w:t>云信、建行E信通、承兑汇票</w:t>
      </w:r>
      <w:r>
        <w:rPr>
          <w:rFonts w:hint="eastAsia" w:ascii="仿宋" w:hAnsi="仿宋" w:eastAsia="仿宋" w:cs="仿宋"/>
          <w:b/>
          <w:bCs/>
          <w:sz w:val="24"/>
          <w:szCs w:val="24"/>
          <w:u w:val="single"/>
          <w:lang w:val="en-US" w:eastAsia="zh-CN"/>
        </w:rPr>
        <w:t>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5" w:name="_Toc11859"/>
      <w:r>
        <w:rPr>
          <w:rFonts w:hint="eastAsia" w:ascii="仿宋" w:hAnsi="仿宋" w:eastAsia="仿宋" w:cs="仿宋"/>
          <w:b/>
          <w:sz w:val="24"/>
          <w:szCs w:val="24"/>
          <w:lang w:val="zh-CN"/>
        </w:rPr>
        <w:t>第十条培训</w:t>
      </w:r>
      <w:bookmarkEnd w:id="5"/>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spacing w:before="156" w:beforeLines="50"/>
        <w:ind w:firstLine="482" w:firstLineChars="200"/>
        <w:rPr>
          <w:rFonts w:ascii="仿宋" w:hAnsi="仿宋" w:eastAsia="仿宋" w:cs="仿宋"/>
          <w:b/>
          <w:sz w:val="24"/>
          <w:szCs w:val="24"/>
          <w:lang w:val="zh-CN"/>
        </w:rPr>
      </w:pPr>
      <w:bookmarkStart w:id="6" w:name="_Toc29692"/>
      <w:r>
        <w:rPr>
          <w:rFonts w:hint="eastAsia" w:ascii="仿宋" w:hAnsi="仿宋" w:eastAsia="仿宋" w:cs="仿宋"/>
          <w:b/>
          <w:sz w:val="24"/>
          <w:szCs w:val="24"/>
          <w:lang w:val="zh-CN"/>
        </w:rPr>
        <w:t>第十一条质量保证期与售后服务</w:t>
      </w:r>
      <w:bookmarkEnd w:id="6"/>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1.乙方所提供的货物的质量保证期为</w:t>
      </w:r>
      <w:r>
        <w:rPr>
          <w:rFonts w:hint="eastAsia" w:ascii="仿宋" w:hAnsi="仿宋" w:eastAsia="仿宋" w:cs="仿宋"/>
          <w:sz w:val="24"/>
          <w:szCs w:val="24"/>
          <w:lang w:val="zh-CN"/>
        </w:rPr>
        <w:t>通过甲方最终验收之日起</w:t>
      </w:r>
      <w:r>
        <w:rPr>
          <w:rFonts w:hint="eastAsia" w:ascii="仿宋" w:hAnsi="仿宋" w:eastAsia="仿宋" w:cs="仿宋"/>
          <w:sz w:val="24"/>
          <w:szCs w:val="24"/>
          <w:lang w:val="en-US" w:eastAsia="zh-CN"/>
        </w:rPr>
        <w:t>不少于</w:t>
      </w:r>
      <w:r>
        <w:rPr>
          <w:rFonts w:hint="eastAsia" w:ascii="仿宋" w:hAnsi="仿宋" w:eastAsia="仿宋" w:cs="仿宋"/>
          <w:sz w:val="24"/>
          <w:szCs w:val="24"/>
          <w:lang w:val="zh-CN"/>
        </w:rPr>
        <w:t>【</w:t>
      </w:r>
      <w:r>
        <w:rPr>
          <w:rFonts w:ascii="仿宋" w:hAnsi="仿宋" w:eastAsia="仿宋" w:cs="仿宋"/>
          <w:sz w:val="24"/>
          <w:szCs w:val="24"/>
        </w:rPr>
        <w:t>12</w:t>
      </w:r>
      <w:r>
        <w:rPr>
          <w:rFonts w:hint="eastAsia" w:ascii="仿宋" w:hAnsi="仿宋" w:eastAsia="仿宋" w:cs="仿宋"/>
          <w:sz w:val="24"/>
          <w:szCs w:val="24"/>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w:t>
      </w:r>
      <w:r>
        <w:rPr>
          <w:rFonts w:hint="eastAsia" w:ascii="仿宋" w:hAnsi="仿宋" w:eastAsia="仿宋" w:cs="仿宋"/>
          <w:sz w:val="24"/>
          <w:szCs w:val="24"/>
          <w:lang w:val="zh-CN"/>
        </w:rPr>
        <w:t>要求甲方出具质量保证期满证书。</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货物为非原材料的，乙方承诺提供设</w:t>
      </w:r>
      <w:r>
        <w:rPr>
          <w:rFonts w:ascii="仿宋" w:hAnsi="仿宋" w:eastAsia="仿宋" w:cs="仿宋"/>
          <w:sz w:val="24"/>
          <w:szCs w:val="24"/>
          <w:lang w:val="zh-CN"/>
        </w:rPr>
        <w:t>7</w:t>
      </w:r>
      <w:r>
        <w:rPr>
          <w:rFonts w:hint="eastAsia" w:ascii="仿宋" w:hAnsi="仿宋" w:eastAsia="仿宋" w:cs="仿宋"/>
          <w:sz w:val="24"/>
          <w:szCs w:val="24"/>
          <w:lang w:val="zh-CN"/>
        </w:rPr>
        <w:t>×</w:t>
      </w:r>
      <w:r>
        <w:rPr>
          <w:rFonts w:ascii="仿宋" w:hAnsi="仿宋" w:eastAsia="仿宋" w:cs="仿宋"/>
          <w:sz w:val="24"/>
          <w:szCs w:val="24"/>
          <w:lang w:val="zh-CN"/>
        </w:rPr>
        <w:t>24</w:t>
      </w:r>
      <w:r>
        <w:rPr>
          <w:rFonts w:hint="eastAsia" w:ascii="仿宋" w:hAnsi="仿宋" w:eastAsia="仿宋" w:cs="仿宋"/>
          <w:sz w:val="24"/>
          <w:szCs w:val="24"/>
          <w:lang w:val="zh-CN"/>
        </w:rPr>
        <w:t>小时免费技术支持；永久性免费提供电话技术指导和咨询服务；提供长期上门维修服务；免费对产品软件进行升级；定期进行设备免费检修。</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7" w:name="_Toc259"/>
      <w:r>
        <w:rPr>
          <w:rFonts w:hint="eastAsia" w:ascii="仿宋" w:hAnsi="仿宋" w:eastAsia="仿宋" w:cs="仿宋"/>
          <w:b/>
          <w:sz w:val="24"/>
          <w:szCs w:val="24"/>
          <w:lang w:val="zh-CN"/>
        </w:rPr>
        <w:t>第十三条违约责任</w:t>
      </w:r>
      <w:bookmarkEnd w:id="7"/>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1.本合同所有附件、招标文件（如有）、</w:t>
      </w:r>
      <w:r>
        <w:rPr>
          <w:rFonts w:hint="eastAsia" w:ascii="仿宋" w:hAnsi="仿宋" w:eastAsia="仿宋" w:cs="仿宋"/>
          <w:sz w:val="24"/>
          <w:szCs w:val="24"/>
          <w:lang w:val="zh-CN"/>
        </w:rPr>
        <w:t>竞谈文件</w:t>
      </w:r>
      <w:r>
        <w:rPr>
          <w:rFonts w:ascii="仿宋" w:hAnsi="仿宋" w:eastAsia="仿宋" w:cs="仿宋"/>
          <w:sz w:val="24"/>
          <w:szCs w:val="24"/>
          <w:lang w:val="zh-CN"/>
        </w:rPr>
        <w:t>（如有）、中标通知书（如有）及在执行本合同的过程中，所有经双方签署确认的各项文件（包括会议纪要、补充协议、往来信函）均为合同的有效组成部分，与本合同具有同等法律效力。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b/>
          <w:sz w:val="24"/>
          <w:szCs w:val="24"/>
          <w:lang w:val="zh-CN"/>
        </w:rPr>
      </w:pPr>
      <w:r>
        <w:rPr>
          <w:rFonts w:ascii="仿宋" w:hAnsi="仿宋" w:eastAsia="仿宋" w:cs="仿宋"/>
          <w:sz w:val="24"/>
          <w:szCs w:val="24"/>
          <w:lang w:val="zh-CN"/>
        </w:rPr>
        <w:t>4.</w:t>
      </w:r>
      <w:r>
        <w:rPr>
          <w:rFonts w:hint="eastAsia" w:ascii="仿宋" w:hAnsi="仿宋" w:eastAsia="仿宋" w:cs="仿宋"/>
          <w:b/>
          <w:sz w:val="24"/>
          <w:szCs w:val="24"/>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2" w:firstLineChars="200"/>
        <w:rPr>
          <w:rFonts w:ascii="仿宋" w:hAnsi="仿宋" w:eastAsia="仿宋" w:cs="仿宋"/>
          <w:sz w:val="24"/>
          <w:szCs w:val="24"/>
          <w:lang w:val="zh-CN"/>
        </w:rPr>
      </w:pPr>
      <w:r>
        <w:rPr>
          <w:rFonts w:ascii="仿宋" w:hAnsi="仿宋" w:eastAsia="仿宋" w:cs="仿宋"/>
          <w:b/>
          <w:sz w:val="24"/>
          <w:szCs w:val="24"/>
          <w:lang w:val="zh-CN"/>
        </w:rPr>
        <w:t xml:space="preserve">5.其他约定：                                                            </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6.本合同在甲</w:t>
      </w:r>
      <w:r>
        <w:rPr>
          <w:rFonts w:hint="eastAsia" w:ascii="仿宋" w:hAnsi="仿宋" w:eastAsia="仿宋" w:cs="仿宋"/>
          <w:sz w:val="24"/>
          <w:szCs w:val="24"/>
          <w:lang w:val="zh-CN"/>
        </w:rPr>
        <w:t>、乙双方法定代表人或其授权代表签字并加盖公章或合同专用章后成立并生效。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7.本合同正本</w:t>
      </w:r>
      <w:r>
        <w:rPr>
          <w:rFonts w:hint="eastAsia" w:ascii="仿宋" w:hAnsi="仿宋" w:eastAsia="仿宋" w:cs="仿宋"/>
          <w:sz w:val="24"/>
          <w:szCs w:val="24"/>
          <w:u w:val="single"/>
        </w:rPr>
        <w:t>3</w:t>
      </w:r>
      <w:r>
        <w:rPr>
          <w:rFonts w:hint="eastAsia" w:ascii="仿宋" w:hAnsi="仿宋" w:eastAsia="仿宋" w:cs="仿宋"/>
          <w:sz w:val="24"/>
          <w:szCs w:val="24"/>
          <w:lang w:val="zh-CN"/>
        </w:rPr>
        <w:t>份，具有同等法律效力，甲方执</w:t>
      </w:r>
      <w:r>
        <w:rPr>
          <w:rFonts w:hint="eastAsia" w:ascii="仿宋" w:hAnsi="仿宋" w:eastAsia="仿宋" w:cs="仿宋"/>
          <w:sz w:val="24"/>
          <w:szCs w:val="24"/>
          <w:u w:val="single"/>
        </w:rPr>
        <w:t>2</w:t>
      </w:r>
      <w:r>
        <w:rPr>
          <w:rFonts w:hint="eastAsia" w:ascii="仿宋" w:hAnsi="仿宋" w:eastAsia="仿宋" w:cs="仿宋"/>
          <w:sz w:val="24"/>
          <w:szCs w:val="24"/>
          <w:lang w:val="zh-CN"/>
        </w:rPr>
        <w:t>份、乙方执</w:t>
      </w:r>
      <w:r>
        <w:rPr>
          <w:rFonts w:hint="eastAsia" w:ascii="仿宋" w:hAnsi="仿宋" w:eastAsia="仿宋" w:cs="仿宋"/>
          <w:sz w:val="24"/>
          <w:szCs w:val="24"/>
          <w:u w:val="single"/>
        </w:rPr>
        <w:t>1</w:t>
      </w:r>
      <w:r>
        <w:rPr>
          <w:rFonts w:hint="eastAsia" w:ascii="仿宋" w:hAnsi="仿宋" w:eastAsia="仿宋" w:cs="仿宋"/>
          <w:sz w:val="24"/>
          <w:szCs w:val="24"/>
          <w:lang w:val="zh-CN"/>
        </w:rPr>
        <w:t>份。</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rPr>
          <w:rFonts w:ascii="仿宋" w:hAnsi="仿宋" w:eastAsia="仿宋" w:cs="仿宋"/>
          <w:sz w:val="24"/>
          <w:szCs w:val="24"/>
          <w:lang w:val="zh-CN"/>
        </w:rPr>
      </w:pPr>
      <w:bookmarkStart w:id="10" w:name="_GoBack"/>
      <w:bookmarkEnd w:id="10"/>
    </w:p>
    <w:p>
      <w:pPr>
        <w:jc w:val="left"/>
        <w:rPr>
          <w:rFonts w:ascii="仿宋" w:hAnsi="仿宋" w:eastAsia="仿宋"/>
          <w:b/>
          <w:sz w:val="24"/>
          <w:szCs w:val="22"/>
        </w:rPr>
      </w:pPr>
      <w:r>
        <w:rPr>
          <w:rFonts w:hint="eastAsia" w:ascii="仿宋" w:hAnsi="仿宋" w:eastAsia="仿宋"/>
          <w:b/>
          <w:sz w:val="24"/>
          <w:szCs w:val="22"/>
        </w:rPr>
        <w:t>（本页</w:t>
      </w:r>
      <w:r>
        <w:rPr>
          <w:rFonts w:ascii="仿宋" w:hAnsi="仿宋" w:eastAsia="仿宋"/>
          <w:b/>
          <w:sz w:val="24"/>
          <w:szCs w:val="22"/>
        </w:rPr>
        <w:t>为编号</w:t>
      </w:r>
      <w:r>
        <w:rPr>
          <w:rFonts w:hint="eastAsia" w:ascii="仿宋" w:hAnsi="仿宋" w:eastAsia="仿宋"/>
          <w:b/>
          <w:sz w:val="24"/>
          <w:szCs w:val="22"/>
        </w:rPr>
        <w:t>：</w:t>
      </w:r>
      <w:r>
        <w:rPr>
          <w:rFonts w:hint="eastAsia" w:ascii="仿宋" w:hAnsi="仿宋" w:eastAsia="仿宋"/>
          <w:b/>
          <w:sz w:val="24"/>
          <w:szCs w:val="22"/>
          <w:u w:val="single"/>
          <w:lang w:val="en-US" w:eastAsia="zh-CN"/>
        </w:rPr>
        <w:t xml:space="preserve">               </w:t>
      </w:r>
      <w:r>
        <w:rPr>
          <w:rFonts w:ascii="仿宋" w:hAnsi="仿宋" w:eastAsia="仿宋"/>
          <w:b/>
          <w:sz w:val="24"/>
          <w:szCs w:val="22"/>
        </w:rPr>
        <w:t>采购合同书</w:t>
      </w:r>
      <w:r>
        <w:rPr>
          <w:rFonts w:hint="eastAsia" w:ascii="仿宋" w:hAnsi="仿宋" w:eastAsia="仿宋"/>
          <w:b/>
          <w:sz w:val="24"/>
          <w:szCs w:val="22"/>
        </w:rPr>
        <w:t>签署</w:t>
      </w:r>
      <w:r>
        <w:rPr>
          <w:rFonts w:ascii="仿宋" w:hAnsi="仿宋" w:eastAsia="仿宋"/>
          <w:b/>
          <w:sz w:val="24"/>
          <w:szCs w:val="22"/>
        </w:rPr>
        <w:t>页）</w:t>
      </w:r>
    </w:p>
    <w:p>
      <w:pPr>
        <w:widowControl w:val="0"/>
        <w:autoSpaceDE w:val="0"/>
        <w:autoSpaceDN w:val="0"/>
        <w:adjustRightInd w:val="0"/>
        <w:ind w:firstLine="482" w:firstLineChars="200"/>
        <w:rPr>
          <w:rFonts w:ascii="仿宋" w:hAnsi="仿宋" w:eastAsia="仿宋" w:cs="Times New Roman"/>
          <w:b/>
          <w:bCs/>
          <w:color w:val="000000"/>
          <w:sz w:val="24"/>
          <w:szCs w:val="24"/>
          <w:lang w:val="en-US" w:eastAsia="zh-CN" w:bidi="ar-SA"/>
        </w:rPr>
      </w:pPr>
      <w:bookmarkStart w:id="8" w:name="_Hlk514438450"/>
      <w:r>
        <w:rPr>
          <w:rFonts w:hint="eastAsia" w:ascii="仿宋" w:hAnsi="仿宋" w:eastAsia="仿宋" w:cs="Times New Roman"/>
          <w:b/>
          <w:bCs/>
          <w:color w:val="000000"/>
          <w:sz w:val="24"/>
          <w:szCs w:val="24"/>
          <w:lang w:val="en-US" w:eastAsia="zh-CN" w:bidi="ar-SA"/>
        </w:rPr>
        <w:t>双方确认，在签署本合同时，双方已就合同</w:t>
      </w:r>
      <w:r>
        <w:rPr>
          <w:rFonts w:ascii="仿宋" w:hAnsi="仿宋" w:eastAsia="仿宋" w:cs="Times New Roman"/>
          <w:b/>
          <w:bCs/>
          <w:color w:val="000000"/>
          <w:sz w:val="24"/>
          <w:szCs w:val="24"/>
          <w:lang w:val="en-US" w:eastAsia="zh-CN" w:bidi="ar-SA"/>
        </w:rPr>
        <w:t>正文的</w:t>
      </w:r>
      <w:r>
        <w:rPr>
          <w:rFonts w:hint="eastAsia" w:ascii="仿宋" w:hAnsi="仿宋" w:eastAsia="仿宋" w:cs="Times New Roman"/>
          <w:b/>
          <w:bCs/>
          <w:color w:val="000000"/>
          <w:sz w:val="24"/>
          <w:szCs w:val="24"/>
          <w:lang w:val="en-US" w:eastAsia="zh-CN" w:bidi="ar-SA"/>
        </w:rPr>
        <w:t>全部条款进行了详细地说明和讨论，双方对合同的全部条款均无疑义，并对当事人有关权利义务和责任限制或免除条款的法律含义有准确无误的理解。</w:t>
      </w:r>
      <w:bookmarkEnd w:id="8"/>
    </w:p>
    <w:p>
      <w:pPr>
        <w:widowControl w:val="0"/>
        <w:autoSpaceDE w:val="0"/>
        <w:autoSpaceDN w:val="0"/>
        <w:adjustRightInd w:val="0"/>
        <w:spacing w:after="156" w:afterLines="50"/>
        <w:ind w:firstLine="482" w:firstLineChars="200"/>
        <w:rPr>
          <w:rFonts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t>双方</w:t>
      </w:r>
      <w:r>
        <w:rPr>
          <w:rFonts w:ascii="仿宋" w:hAnsi="仿宋" w:eastAsia="仿宋" w:cs="Times New Roman"/>
          <w:b/>
          <w:bCs/>
          <w:color w:val="000000"/>
          <w:sz w:val="24"/>
          <w:szCs w:val="24"/>
          <w:lang w:val="en-US" w:eastAsia="zh-CN" w:bidi="ar-SA"/>
        </w:rPr>
        <w:t>确认，在签署本合同时，双方已就下方</w:t>
      </w:r>
      <w:r>
        <w:rPr>
          <w:rFonts w:hint="eastAsia" w:ascii="仿宋" w:hAnsi="仿宋" w:eastAsia="仿宋" w:cs="Times New Roman"/>
          <w:b/>
          <w:bCs/>
          <w:color w:val="000000"/>
          <w:sz w:val="24"/>
          <w:szCs w:val="24"/>
          <w:lang w:val="en-US" w:eastAsia="zh-CN" w:bidi="ar-SA"/>
        </w:rPr>
        <w:t>落款</w:t>
      </w:r>
      <w:r>
        <w:rPr>
          <w:rFonts w:ascii="仿宋" w:hAnsi="仿宋" w:eastAsia="仿宋" w:cs="Times New Roman"/>
          <w:b/>
          <w:bCs/>
          <w:color w:val="000000"/>
          <w:sz w:val="24"/>
          <w:szCs w:val="24"/>
          <w:lang w:val="en-US" w:eastAsia="zh-CN" w:bidi="ar-SA"/>
        </w:rPr>
        <w:t>处</w:t>
      </w:r>
      <w:r>
        <w:rPr>
          <w:rFonts w:hint="eastAsia" w:ascii="仿宋" w:hAnsi="仿宋" w:eastAsia="仿宋" w:cs="Times New Roman"/>
          <w:b/>
          <w:bCs/>
          <w:color w:val="000000"/>
          <w:sz w:val="24"/>
          <w:szCs w:val="24"/>
          <w:lang w:val="en-US" w:eastAsia="zh-CN" w:bidi="ar-SA"/>
        </w:rPr>
        <w:t>各自</w:t>
      </w:r>
      <w:r>
        <w:rPr>
          <w:rFonts w:ascii="仿宋" w:hAnsi="仿宋" w:eastAsia="仿宋" w:cs="Times New Roman"/>
          <w:b/>
          <w:bCs/>
          <w:color w:val="000000"/>
          <w:sz w:val="24"/>
          <w:szCs w:val="24"/>
          <w:lang w:val="en-US" w:eastAsia="zh-CN" w:bidi="ar-SA"/>
        </w:rPr>
        <w:t>的信息进行了仔细核对，确认无误。</w:t>
      </w:r>
    </w:p>
    <w:tbl>
      <w:tblPr>
        <w:tblStyle w:val="10"/>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07"/>
        <w:gridCol w:w="2703"/>
        <w:gridCol w:w="17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甲方：</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乙方：</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w:t>
            </w:r>
          </w:p>
        </w:tc>
        <w:tc>
          <w:tcPr>
            <w:tcW w:w="1499" w:type="pct"/>
            <w:vAlign w:val="center"/>
          </w:tcPr>
          <w:p>
            <w:pPr>
              <w:widowControl/>
              <w:spacing w:before="156" w:beforeLines="50" w:after="156" w:afterLines="50"/>
              <w:jc w:val="left"/>
              <w:rPr>
                <w:rFonts w:ascii="仿宋" w:hAnsi="仿宋" w:eastAsia="仿宋" w:cs="宋体"/>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sz w:val="24"/>
                <w:szCs w:val="22"/>
              </w:rPr>
            </w:pPr>
            <w:r>
              <w:rPr>
                <w:rFonts w:hint="eastAsia" w:ascii="仿宋" w:hAnsi="仿宋" w:eastAsia="仿宋" w:cs="宋体"/>
                <w:kern w:val="0"/>
                <w:sz w:val="24"/>
                <w:szCs w:val="22"/>
              </w:rPr>
              <w:t>法定代表人：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505"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505" w:type="pct"/>
            <w:vAlign w:val="center"/>
          </w:tcPr>
          <w:p>
            <w:pPr>
              <w:widowControl/>
              <w:spacing w:before="156" w:beforeLines="50" w:after="156" w:afterLines="50"/>
              <w:jc w:val="left"/>
              <w:textAlignment w:val="center"/>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bookmarkStart w:id="9" w:name="OLE_LINK2" w:colFirst="1" w:colLast="1"/>
            <w:r>
              <w:rPr>
                <w:rFonts w:hint="eastAsia" w:ascii="仿宋" w:hAnsi="仿宋" w:eastAsia="仿宋" w:cs="宋体"/>
                <w:color w:val="000000"/>
                <w:kern w:val="0"/>
                <w:sz w:val="24"/>
                <w:szCs w:val="22"/>
              </w:rPr>
              <w:t>签章日期：</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签章日期：</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r>
      <w:bookmarkEnd w:id="9"/>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Autospacing="0" w:afterAutospacing="0" w:line="240" w:lineRule="auto"/>
        <w:ind w:right="0" w:rightChars="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宋体" w:hAnsi="宋体" w:eastAsia="宋体" w:cs="Times New Roman"/>
        <w:b/>
        <w:bCs/>
        <w:kern w:val="2"/>
        <w:sz w:val="18"/>
        <w:szCs w:val="18"/>
        <w:lang w:val="en-US" w:eastAsia="zh-CN" w:bidi="ar-SA"/>
      </w:rPr>
      <w:fldChar w:fldCharType="begin"/>
    </w:r>
    <w:r>
      <w:rPr>
        <w:rFonts w:ascii="宋体" w:hAnsi="宋体" w:eastAsia="宋体" w:cs="Times New Roman"/>
        <w:b/>
        <w:bCs/>
        <w:kern w:val="2"/>
        <w:sz w:val="18"/>
        <w:szCs w:val="18"/>
        <w:lang w:val="en-US" w:eastAsia="zh-CN" w:bidi="ar-SA"/>
      </w:rPr>
      <w:instrText xml:space="preserve">PAGE</w:instrText>
    </w:r>
    <w:r>
      <w:rPr>
        <w:rFonts w:ascii="宋体" w:hAnsi="宋体" w:eastAsia="宋体" w:cs="Times New Roman"/>
        <w:b/>
        <w:bCs/>
        <w:kern w:val="2"/>
        <w:sz w:val="18"/>
        <w:szCs w:val="18"/>
        <w:lang w:val="en-US" w:eastAsia="zh-CN" w:bidi="ar-SA"/>
      </w:rPr>
      <w:fldChar w:fldCharType="separate"/>
    </w:r>
    <w:r>
      <w:rPr>
        <w:rFonts w:ascii="宋体" w:hAnsi="宋体" w:eastAsia="宋体" w:cs="Times New Roman"/>
        <w:b/>
        <w:bCs/>
        <w:kern w:val="2"/>
        <w:sz w:val="18"/>
        <w:szCs w:val="18"/>
        <w:lang w:val="en-US" w:eastAsia="zh-CN" w:bidi="ar-SA"/>
      </w:rPr>
      <w:t>52</w:t>
    </w:r>
    <w:r>
      <w:rPr>
        <w:rFonts w:ascii="宋体" w:hAnsi="宋体" w:eastAsia="宋体" w:cs="Times New Roman"/>
        <w:b/>
        <w:bCs/>
        <w:kern w:val="2"/>
        <w:sz w:val="18"/>
        <w:szCs w:val="1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rPr>
        <w:rFonts w:ascii="Calibri" w:hAnsi="Calibri"/>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szCs w:val="22"/>
      </w:rPr>
    </w:pPr>
  </w:p>
  <w:p>
    <w:pPr>
      <w:rPr>
        <w:rFonts w:ascii="Calibri" w:hAnsi="Calibr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F8521"/>
    <w:multiLevelType w:val="singleLevel"/>
    <w:tmpl w:val="454F85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172A27"/>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A613D"/>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C42FB6"/>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03D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4068C6"/>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12F1F"/>
    <w:rsid w:val="1113130F"/>
    <w:rsid w:val="11134B92"/>
    <w:rsid w:val="11206427"/>
    <w:rsid w:val="112A0CFB"/>
    <w:rsid w:val="113F0EDA"/>
    <w:rsid w:val="118B5AD6"/>
    <w:rsid w:val="11B05D16"/>
    <w:rsid w:val="11DF0A8B"/>
    <w:rsid w:val="11F363FF"/>
    <w:rsid w:val="120B18A7"/>
    <w:rsid w:val="121F3DCB"/>
    <w:rsid w:val="1247170C"/>
    <w:rsid w:val="124D4C3E"/>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A2208D"/>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8A82F91"/>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241B1C"/>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B544A1"/>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EF6364"/>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5853E2"/>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E7508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5A25B4"/>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861932"/>
    <w:rsid w:val="40946C7F"/>
    <w:rsid w:val="40C4524F"/>
    <w:rsid w:val="40F053F7"/>
    <w:rsid w:val="41423ECB"/>
    <w:rsid w:val="414A620F"/>
    <w:rsid w:val="41622723"/>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7F5CE3"/>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AB32E1"/>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2817D9"/>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75F06"/>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CDD5850"/>
    <w:rsid w:val="5D225B83"/>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BC72A0"/>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1D17AF"/>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62909"/>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AC6145C"/>
    <w:rsid w:val="6B0E4BB1"/>
    <w:rsid w:val="6B2312D3"/>
    <w:rsid w:val="6B257436"/>
    <w:rsid w:val="6B2931DC"/>
    <w:rsid w:val="6B397E06"/>
    <w:rsid w:val="6B3C3144"/>
    <w:rsid w:val="6B500200"/>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4F7B0A"/>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autoRedefine/>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0"/>
    <w:autoRedefine/>
    <w:semiHidden/>
    <w:unhideWhenUsed/>
    <w:qFormat/>
    <w:uiPriority w:val="99"/>
    <w:pPr>
      <w:jc w:val="left"/>
    </w:pPr>
  </w:style>
  <w:style w:type="paragraph" w:styleId="4">
    <w:name w:val="Body Text Indent"/>
    <w:basedOn w:val="1"/>
    <w:link w:val="20"/>
    <w:autoRedefine/>
    <w:semiHidden/>
    <w:unhideWhenUsed/>
    <w:qFormat/>
    <w:uiPriority w:val="99"/>
    <w:pPr>
      <w:spacing w:after="120"/>
      <w:ind w:left="420" w:leftChars="200"/>
    </w:pPr>
  </w:style>
  <w:style w:type="paragraph" w:styleId="5">
    <w:name w:val="Balloon Text"/>
    <w:basedOn w:val="1"/>
    <w:link w:val="2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autoRedefine/>
    <w:semiHidden/>
    <w:unhideWhenUsed/>
    <w:qFormat/>
    <w:uiPriority w:val="99"/>
    <w:rPr>
      <w:b/>
      <w:bCs/>
    </w:rPr>
  </w:style>
  <w:style w:type="paragraph" w:styleId="9">
    <w:name w:val="Body Text First Indent 2"/>
    <w:basedOn w:val="4"/>
    <w:link w:val="21"/>
    <w:autoRedefine/>
    <w:unhideWhenUsed/>
    <w:qFormat/>
    <w:uiPriority w:val="99"/>
    <w:pPr>
      <w:ind w:firstLine="420" w:firstLineChars="200"/>
    </w:pPr>
  </w:style>
  <w:style w:type="table" w:styleId="11">
    <w:name w:val="Table Grid"/>
    <w:basedOn w:val="10"/>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annotation reference"/>
    <w:basedOn w:val="12"/>
    <w:autoRedefine/>
    <w:semiHidden/>
    <w:unhideWhenUsed/>
    <w:qFormat/>
    <w:uiPriority w:val="99"/>
    <w:rPr>
      <w:sz w:val="21"/>
      <w:szCs w:val="21"/>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2 字符"/>
    <w:basedOn w:val="12"/>
    <w:link w:val="2"/>
    <w:autoRedefine/>
    <w:qFormat/>
    <w:uiPriority w:val="9"/>
    <w:rPr>
      <w:rFonts w:ascii="Arial" w:hAnsi="Arial" w:cs="Times New Roman"/>
      <w:b/>
      <w:bCs/>
      <w:kern w:val="0"/>
      <w:sz w:val="32"/>
      <w:szCs w:val="32"/>
    </w:rPr>
  </w:style>
  <w:style w:type="paragraph" w:customStyle="1" w:styleId="18">
    <w:name w:val="Char Char Char Char"/>
    <w:basedOn w:val="1"/>
    <w:autoRedefine/>
    <w:qFormat/>
    <w:uiPriority w:val="0"/>
    <w:pPr>
      <w:widowControl/>
      <w:spacing w:after="200" w:line="252" w:lineRule="auto"/>
      <w:jc w:val="left"/>
    </w:pPr>
  </w:style>
  <w:style w:type="paragraph" w:customStyle="1" w:styleId="19">
    <w:name w:val="正文1"/>
    <w:basedOn w:val="1"/>
    <w:autoRedefine/>
    <w:qFormat/>
    <w:uiPriority w:val="0"/>
    <w:pPr>
      <w:topLinePunct/>
      <w:spacing w:line="360" w:lineRule="auto"/>
      <w:ind w:firstLine="420" w:firstLineChars="200"/>
    </w:pPr>
    <w:rPr>
      <w:rFonts w:ascii="宋体" w:hAnsi="宋体"/>
      <w:kern w:val="0"/>
      <w:szCs w:val="24"/>
    </w:rPr>
  </w:style>
  <w:style w:type="character" w:customStyle="1" w:styleId="20">
    <w:name w:val="正文文本缩进 字符"/>
    <w:basedOn w:val="12"/>
    <w:link w:val="4"/>
    <w:autoRedefine/>
    <w:semiHidden/>
    <w:qFormat/>
    <w:uiPriority w:val="99"/>
    <w:rPr>
      <w:rFonts w:ascii="Times New Roman" w:hAnsi="Times New Roman" w:cs="Times New Roman"/>
      <w:szCs w:val="20"/>
    </w:rPr>
  </w:style>
  <w:style w:type="character" w:customStyle="1" w:styleId="21">
    <w:name w:val="正文首行缩进 2 字符"/>
    <w:basedOn w:val="20"/>
    <w:link w:val="9"/>
    <w:autoRedefine/>
    <w:qFormat/>
    <w:uiPriority w:val="99"/>
    <w:rPr>
      <w:rFonts w:ascii="Times New Roman" w:hAnsi="Times New Roman" w:cs="Times New Roman"/>
      <w:szCs w:val="20"/>
    </w:rPr>
  </w:style>
  <w:style w:type="paragraph" w:styleId="22">
    <w:name w:val="List Paragraph"/>
    <w:basedOn w:val="1"/>
    <w:autoRedefine/>
    <w:qFormat/>
    <w:uiPriority w:val="34"/>
    <w:pPr>
      <w:ind w:firstLine="420" w:firstLineChars="200"/>
    </w:pPr>
  </w:style>
  <w:style w:type="character" w:customStyle="1" w:styleId="23">
    <w:name w:val="font21"/>
    <w:basedOn w:val="12"/>
    <w:autoRedefine/>
    <w:qFormat/>
    <w:uiPriority w:val="0"/>
    <w:rPr>
      <w:rFonts w:hint="eastAsia" w:ascii="宋体" w:hAnsi="宋体" w:eastAsia="宋体" w:cs="宋体"/>
      <w:b/>
      <w:color w:val="000000"/>
      <w:sz w:val="24"/>
      <w:szCs w:val="24"/>
      <w:u w:val="none"/>
    </w:rPr>
  </w:style>
  <w:style w:type="character" w:customStyle="1" w:styleId="24">
    <w:name w:val="font61"/>
    <w:basedOn w:val="12"/>
    <w:autoRedefine/>
    <w:qFormat/>
    <w:uiPriority w:val="0"/>
    <w:rPr>
      <w:rFonts w:hint="default" w:ascii="Times New Roman" w:hAnsi="Times New Roman" w:cs="Times New Roman"/>
      <w:b/>
      <w:color w:val="000000"/>
      <w:sz w:val="24"/>
      <w:szCs w:val="24"/>
      <w:u w:val="none"/>
    </w:rPr>
  </w:style>
  <w:style w:type="character" w:customStyle="1" w:styleId="25">
    <w:name w:val="font11"/>
    <w:basedOn w:val="12"/>
    <w:autoRedefine/>
    <w:qFormat/>
    <w:uiPriority w:val="0"/>
    <w:rPr>
      <w:rFonts w:hint="default" w:ascii="Times New Roman" w:hAnsi="Times New Roman" w:cs="Times New Roman"/>
      <w:color w:val="000000"/>
      <w:sz w:val="20"/>
      <w:szCs w:val="20"/>
      <w:u w:val="none"/>
    </w:rPr>
  </w:style>
  <w:style w:type="character" w:customStyle="1" w:styleId="26">
    <w:name w:val="font51"/>
    <w:basedOn w:val="12"/>
    <w:autoRedefine/>
    <w:qFormat/>
    <w:uiPriority w:val="0"/>
    <w:rPr>
      <w:rFonts w:hint="eastAsia" w:ascii="宋体" w:hAnsi="宋体" w:eastAsia="宋体" w:cs="宋体"/>
      <w:color w:val="000000"/>
      <w:sz w:val="20"/>
      <w:szCs w:val="20"/>
      <w:u w:val="none"/>
    </w:rPr>
  </w:style>
  <w:style w:type="character" w:customStyle="1" w:styleId="27">
    <w:name w:val="批注框文本 字符"/>
    <w:basedOn w:val="12"/>
    <w:link w:val="5"/>
    <w:autoRedefine/>
    <w:semiHidden/>
    <w:qFormat/>
    <w:uiPriority w:val="99"/>
    <w:rPr>
      <w:kern w:val="2"/>
      <w:sz w:val="18"/>
      <w:szCs w:val="18"/>
    </w:rPr>
  </w:style>
  <w:style w:type="character" w:customStyle="1" w:styleId="28">
    <w:name w:val="font71"/>
    <w:basedOn w:val="12"/>
    <w:autoRedefine/>
    <w:qFormat/>
    <w:uiPriority w:val="0"/>
    <w:rPr>
      <w:rFonts w:ascii="Calibri" w:hAnsi="Calibri" w:cs="Calibri"/>
      <w:color w:val="000000"/>
      <w:sz w:val="22"/>
      <w:szCs w:val="22"/>
      <w:u w:val="none"/>
    </w:rPr>
  </w:style>
  <w:style w:type="character" w:customStyle="1" w:styleId="29">
    <w:name w:val="font41"/>
    <w:basedOn w:val="12"/>
    <w:autoRedefine/>
    <w:qFormat/>
    <w:uiPriority w:val="0"/>
    <w:rPr>
      <w:rFonts w:hint="eastAsia" w:ascii="宋体" w:hAnsi="宋体" w:eastAsia="宋体" w:cs="宋体"/>
      <w:color w:val="000000"/>
      <w:sz w:val="22"/>
      <w:szCs w:val="22"/>
      <w:u w:val="none"/>
    </w:rPr>
  </w:style>
  <w:style w:type="character" w:customStyle="1" w:styleId="30">
    <w:name w:val="批注文字 字符"/>
    <w:basedOn w:val="12"/>
    <w:link w:val="3"/>
    <w:autoRedefine/>
    <w:semiHidden/>
    <w:qFormat/>
    <w:uiPriority w:val="99"/>
    <w:rPr>
      <w:kern w:val="2"/>
      <w:sz w:val="21"/>
    </w:rPr>
  </w:style>
  <w:style w:type="character" w:customStyle="1" w:styleId="31">
    <w:name w:val="批注主题 字符"/>
    <w:basedOn w:val="30"/>
    <w:link w:val="8"/>
    <w:autoRedefine/>
    <w:semiHidden/>
    <w:qFormat/>
    <w:uiPriority w:val="99"/>
    <w:rPr>
      <w:b/>
      <w:bCs/>
      <w:kern w:val="2"/>
      <w:sz w:val="21"/>
    </w:rPr>
  </w:style>
  <w:style w:type="paragraph" w:customStyle="1" w:styleId="32">
    <w:name w:val="w正文"/>
    <w:basedOn w:val="1"/>
    <w:autoRedefine/>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6</TotalTime>
  <ScaleCrop>false</ScaleCrop>
  <LinksUpToDate>false</LinksUpToDate>
  <CharactersWithSpaces>21292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曹杰</cp:lastModifiedBy>
  <cp:lastPrinted>2023-11-16T00:35:00Z</cp:lastPrinted>
  <dcterms:modified xsi:type="dcterms:W3CDTF">2024-04-01T07:26:39Z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8CA80680269B46B086137122DD6695E2_13</vt:lpwstr>
  </property>
</Properties>
</file>