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A5C8EF" w14:textId="77777777" w:rsidR="000F060D" w:rsidRPr="000F060D" w:rsidRDefault="000F060D" w:rsidP="000F060D">
      <w:pPr>
        <w:jc w:val="left"/>
        <w:rPr>
          <w:rFonts w:ascii="宋体" w:eastAsia="宋体" w:hAnsi="宋体" w:cs="宋体" w:hint="eastAsia"/>
          <w:b/>
          <w:bCs/>
          <w:color w:val="000000"/>
          <w:sz w:val="28"/>
          <w:szCs w:val="32"/>
        </w:rPr>
      </w:pPr>
      <w:r w:rsidRPr="000F060D">
        <w:rPr>
          <w:rFonts w:ascii="宋体" w:eastAsia="宋体" w:hAnsi="宋体" w:cs="宋体" w:hint="eastAsia"/>
          <w:b/>
          <w:bCs/>
          <w:color w:val="000000"/>
          <w:sz w:val="28"/>
          <w:szCs w:val="32"/>
        </w:rPr>
        <w:t>附件：</w:t>
      </w:r>
      <w:bookmarkStart w:id="0" w:name="_Toc28535"/>
      <w:bookmarkStart w:id="1" w:name="_Toc1650"/>
      <w:bookmarkStart w:id="2" w:name="_Toc176191244"/>
      <w:bookmarkStart w:id="3" w:name="_Toc525985901"/>
      <w:bookmarkStart w:id="4" w:name="_Toc25680178"/>
      <w:bookmarkStart w:id="5" w:name="_Toc364960527"/>
      <w:bookmarkStart w:id="6" w:name="_Toc172733693"/>
      <w:r w:rsidRPr="000F060D">
        <w:rPr>
          <w:rFonts w:ascii="宋体" w:eastAsia="宋体" w:hAnsi="宋体" w:cs="宋体" w:hint="eastAsia"/>
          <w:b/>
          <w:bCs/>
          <w:color w:val="000000"/>
          <w:sz w:val="28"/>
          <w:szCs w:val="32"/>
        </w:rPr>
        <w:t xml:space="preserve">3         </w:t>
      </w:r>
    </w:p>
    <w:bookmarkEnd w:id="0"/>
    <w:bookmarkEnd w:id="1"/>
    <w:bookmarkEnd w:id="2"/>
    <w:bookmarkEnd w:id="3"/>
    <w:bookmarkEnd w:id="4"/>
    <w:bookmarkEnd w:id="5"/>
    <w:bookmarkEnd w:id="6"/>
    <w:p w14:paraId="7E74D757" w14:textId="77777777" w:rsidR="00F60613" w:rsidRDefault="00F60613" w:rsidP="00F60613">
      <w:pPr>
        <w:pStyle w:val="XH-1"/>
        <w:numPr>
          <w:ilvl w:val="0"/>
          <w:numId w:val="3"/>
        </w:numPr>
        <w:spacing w:before="624" w:after="312"/>
      </w:pPr>
      <w:r>
        <w:t>技术规格条款</w:t>
      </w:r>
    </w:p>
    <w:p w14:paraId="637614EC" w14:textId="77777777" w:rsidR="00F60613" w:rsidRDefault="00F60613" w:rsidP="00F60613">
      <w:pPr>
        <w:pStyle w:val="2"/>
        <w:numPr>
          <w:ilvl w:val="1"/>
          <w:numId w:val="3"/>
        </w:numPr>
        <w:spacing w:before="468" w:after="156"/>
        <w:ind w:left="414" w:hangingChars="197" w:hanging="414"/>
      </w:pPr>
      <w:bookmarkStart w:id="7" w:name="_Toc176191245"/>
      <w:bookmarkStart w:id="8" w:name="_Toc525985902"/>
      <w:bookmarkStart w:id="9" w:name="_Toc32408"/>
      <w:bookmarkStart w:id="10" w:name="_Toc25680179"/>
      <w:bookmarkStart w:id="11" w:name="_Toc25195"/>
      <w:r>
        <w:t>工程概况</w:t>
      </w:r>
      <w:bookmarkEnd w:id="7"/>
      <w:bookmarkEnd w:id="8"/>
      <w:bookmarkEnd w:id="9"/>
      <w:bookmarkEnd w:id="10"/>
      <w:bookmarkEnd w:id="11"/>
    </w:p>
    <w:p w14:paraId="440D865D" w14:textId="77777777" w:rsidR="00F60613" w:rsidRDefault="00F60613" w:rsidP="00F60613">
      <w:pPr>
        <w:ind w:firstLine="480"/>
        <w:rPr>
          <w:rFonts w:cs="Arial"/>
        </w:rPr>
      </w:pPr>
      <w:proofErr w:type="gramStart"/>
      <w:r>
        <w:rPr>
          <w:rFonts w:cs="Arial"/>
        </w:rPr>
        <w:t>匈塞铁路</w:t>
      </w:r>
      <w:proofErr w:type="gramEnd"/>
      <w:r>
        <w:rPr>
          <w:rFonts w:cs="Arial"/>
        </w:rPr>
        <w:t>匈牙利段信号系统集成项目，</w:t>
      </w:r>
      <w:r>
        <w:rPr>
          <w:rFonts w:cs="Arial" w:hint="eastAsia"/>
        </w:rPr>
        <w:t>对</w:t>
      </w:r>
      <w:proofErr w:type="gramStart"/>
      <w:r>
        <w:rPr>
          <w:rFonts w:cs="Arial"/>
        </w:rPr>
        <w:t>匈塞铁路</w:t>
      </w:r>
      <w:proofErr w:type="gramEnd"/>
      <w:r>
        <w:rPr>
          <w:rFonts w:cs="Arial"/>
        </w:rPr>
        <w:t>匈牙利段</w:t>
      </w:r>
      <w:r>
        <w:rPr>
          <w:rFonts w:cs="Arial" w:hint="eastAsia"/>
        </w:rPr>
        <w:t>站内</w:t>
      </w:r>
      <w:r w:rsidRPr="009B6E87">
        <w:rPr>
          <w:rFonts w:cs="Arial" w:hint="eastAsia"/>
        </w:rPr>
        <w:t>色灯</w:t>
      </w:r>
      <w:r>
        <w:rPr>
          <w:rFonts w:cs="Arial" w:hint="eastAsia"/>
        </w:rPr>
        <w:t>信号机的点灯单元采购相应的变压器，完成电压转换的</w:t>
      </w:r>
      <w:r>
        <w:rPr>
          <w:rFonts w:cs="Arial"/>
        </w:rPr>
        <w:t>功能。</w:t>
      </w:r>
    </w:p>
    <w:p w14:paraId="55E87573" w14:textId="77777777" w:rsidR="00F60613" w:rsidRDefault="00F60613" w:rsidP="00F60613">
      <w:pPr>
        <w:pStyle w:val="XH-2"/>
        <w:numPr>
          <w:ilvl w:val="1"/>
          <w:numId w:val="3"/>
        </w:numPr>
        <w:spacing w:before="468" w:after="156"/>
      </w:pPr>
      <w:bookmarkStart w:id="12" w:name="_Toc338232027"/>
      <w:bookmarkStart w:id="13" w:name="_Toc176191246"/>
      <w:bookmarkStart w:id="14" w:name="_Toc25680180"/>
      <w:bookmarkStart w:id="15" w:name="_Toc9257"/>
      <w:bookmarkStart w:id="16" w:name="_Toc364960534"/>
      <w:bookmarkStart w:id="17" w:name="_Toc294183829"/>
      <w:r>
        <w:t>招标物资概述</w:t>
      </w:r>
      <w:bookmarkEnd w:id="12"/>
      <w:bookmarkEnd w:id="13"/>
      <w:bookmarkEnd w:id="14"/>
      <w:bookmarkEnd w:id="15"/>
      <w:bookmarkEnd w:id="16"/>
    </w:p>
    <w:p w14:paraId="51EEAA8C" w14:textId="77777777" w:rsidR="00F60613" w:rsidRDefault="00F60613" w:rsidP="00F60613">
      <w:pPr>
        <w:pStyle w:val="XH-3"/>
        <w:numPr>
          <w:ilvl w:val="2"/>
          <w:numId w:val="3"/>
        </w:numPr>
        <w:spacing w:before="312" w:after="156"/>
      </w:pPr>
      <w:r>
        <w:t>适用范围</w:t>
      </w:r>
    </w:p>
    <w:p w14:paraId="4C119AAB" w14:textId="77777777" w:rsidR="00F60613" w:rsidRDefault="00F60613" w:rsidP="00F60613">
      <w:pPr>
        <w:pStyle w:val="XH"/>
        <w:ind w:firstLine="480"/>
        <w:rPr>
          <w:rFonts w:hint="eastAsia"/>
        </w:rPr>
      </w:pPr>
      <w:r>
        <w:rPr>
          <w:rFonts w:hint="eastAsia"/>
        </w:rPr>
        <w:t>点灯单元变压器（以下简称：变压器）用于匈牙利</w:t>
      </w:r>
      <w:r>
        <w:rPr>
          <w:rFonts w:hint="eastAsia"/>
        </w:rPr>
        <w:t>150</w:t>
      </w:r>
      <w:r>
        <w:rPr>
          <w:rFonts w:hint="eastAsia"/>
        </w:rPr>
        <w:t>线信号点灯电路。变压器用于给信号灯提供电源，其作用为：</w:t>
      </w:r>
      <w:r>
        <w:rPr>
          <w:rFonts w:hint="eastAsia"/>
        </w:rPr>
        <w:t>1</w:t>
      </w:r>
      <w:r>
        <w:rPr>
          <w:rFonts w:hint="eastAsia"/>
        </w:rPr>
        <w:t>、提供点灯所需足够的功率；</w:t>
      </w:r>
      <w:r>
        <w:rPr>
          <w:rFonts w:hint="eastAsia"/>
        </w:rPr>
        <w:t>2</w:t>
      </w:r>
      <w:r>
        <w:rPr>
          <w:rFonts w:hint="eastAsia"/>
        </w:rPr>
        <w:t>、利用阻抗匹配实现长距离、低损耗传输。</w:t>
      </w:r>
    </w:p>
    <w:p w14:paraId="5A677BD8" w14:textId="77777777" w:rsidR="00F60613" w:rsidRDefault="00F60613" w:rsidP="00F60613">
      <w:pPr>
        <w:pStyle w:val="XH-3"/>
        <w:numPr>
          <w:ilvl w:val="2"/>
          <w:numId w:val="3"/>
        </w:numPr>
        <w:spacing w:before="312" w:after="156"/>
      </w:pPr>
      <w:r>
        <w:t>招标范围</w:t>
      </w:r>
    </w:p>
    <w:p w14:paraId="4F06F29F" w14:textId="77777777" w:rsidR="00F60613" w:rsidRDefault="00F60613" w:rsidP="00F60613">
      <w:pPr>
        <w:ind w:firstLine="480"/>
        <w:rPr>
          <w:rFonts w:hint="eastAsia"/>
          <w:kern w:val="0"/>
          <w:szCs w:val="24"/>
        </w:rPr>
      </w:pPr>
      <w:bookmarkStart w:id="18" w:name="_Toc179504120"/>
      <w:bookmarkStart w:id="19" w:name="OLE_LINK1"/>
      <w:r>
        <w:rPr>
          <w:rFonts w:hint="eastAsia"/>
          <w:kern w:val="0"/>
          <w:szCs w:val="24"/>
        </w:rPr>
        <w:t>本次招标为</w:t>
      </w:r>
      <w:proofErr w:type="gramStart"/>
      <w:r>
        <w:rPr>
          <w:rFonts w:hint="eastAsia"/>
          <w:kern w:val="0"/>
          <w:szCs w:val="24"/>
        </w:rPr>
        <w:t>匈塞铁路</w:t>
      </w:r>
      <w:proofErr w:type="gramEnd"/>
      <w:r>
        <w:rPr>
          <w:rFonts w:hint="eastAsia"/>
          <w:kern w:val="0"/>
          <w:szCs w:val="24"/>
        </w:rPr>
        <w:t>匈牙利段</w:t>
      </w:r>
      <w:r>
        <w:rPr>
          <w:rFonts w:cs="Arial" w:hint="eastAsia"/>
        </w:rPr>
        <w:t>站</w:t>
      </w:r>
      <w:r w:rsidRPr="009B6E87">
        <w:rPr>
          <w:rFonts w:hint="eastAsia"/>
          <w:kern w:val="0"/>
          <w:szCs w:val="24"/>
        </w:rPr>
        <w:t>内色灯信号机</w:t>
      </w:r>
      <w:r>
        <w:rPr>
          <w:rFonts w:cs="Arial" w:hint="eastAsia"/>
        </w:rPr>
        <w:t>点灯单元变压器</w:t>
      </w:r>
      <w:r>
        <w:rPr>
          <w:rFonts w:hint="eastAsia"/>
          <w:kern w:val="0"/>
          <w:szCs w:val="24"/>
        </w:rPr>
        <w:t>。</w:t>
      </w:r>
    </w:p>
    <w:p w14:paraId="58969FD7" w14:textId="77777777" w:rsidR="00F60613" w:rsidRDefault="00F60613" w:rsidP="00F60613">
      <w:pPr>
        <w:pStyle w:val="XH-2"/>
        <w:numPr>
          <w:ilvl w:val="1"/>
          <w:numId w:val="3"/>
        </w:numPr>
        <w:spacing w:before="468" w:after="156"/>
      </w:pPr>
      <w:bookmarkStart w:id="20" w:name="_Toc364960535"/>
      <w:bookmarkStart w:id="21" w:name="_Toc176191247"/>
      <w:bookmarkStart w:id="22" w:name="_Toc1355"/>
      <w:bookmarkStart w:id="23" w:name="_Toc25680181"/>
      <w:bookmarkEnd w:id="18"/>
      <w:bookmarkEnd w:id="19"/>
      <w:r>
        <w:t>基本功能要求</w:t>
      </w:r>
      <w:bookmarkEnd w:id="20"/>
      <w:bookmarkEnd w:id="21"/>
      <w:bookmarkEnd w:id="22"/>
      <w:bookmarkEnd w:id="23"/>
    </w:p>
    <w:p w14:paraId="257EF265" w14:textId="77777777" w:rsidR="00F60613" w:rsidRDefault="00F60613" w:rsidP="00F60613">
      <w:pPr>
        <w:pStyle w:val="XH-3"/>
        <w:numPr>
          <w:ilvl w:val="2"/>
          <w:numId w:val="3"/>
        </w:numPr>
        <w:spacing w:before="312" w:after="156"/>
      </w:pPr>
      <w:r>
        <w:t>相关标准及要求</w:t>
      </w:r>
    </w:p>
    <w:p w14:paraId="1225C6C4" w14:textId="77777777" w:rsidR="00F60613" w:rsidRDefault="00F60613" w:rsidP="00F60613">
      <w:pPr>
        <w:pStyle w:val="XH"/>
        <w:spacing w:after="240"/>
        <w:ind w:firstLine="482"/>
      </w:pPr>
      <w:r>
        <w:rPr>
          <w:b/>
        </w:rPr>
        <w:t xml:space="preserve">1.3.1.1 </w:t>
      </w:r>
      <w:r w:rsidRPr="009B6E87">
        <w:rPr>
          <w:rFonts w:hint="eastAsia"/>
        </w:rPr>
        <w:t>点灯单元变压器</w:t>
      </w:r>
      <w:r w:rsidRPr="009B6E87">
        <w:t>应满足</w:t>
      </w:r>
      <w:r w:rsidRPr="009B6E87">
        <w:rPr>
          <w:rFonts w:hint="eastAsia"/>
        </w:rPr>
        <w:t>匈牙利</w:t>
      </w:r>
      <w:r w:rsidRPr="009B6E87">
        <w:t>标准和有关的行业标准及技术条件</w:t>
      </w:r>
      <w:r>
        <w:rPr>
          <w:rFonts w:hint="eastAsia"/>
        </w:rPr>
        <w:t>；</w:t>
      </w:r>
    </w:p>
    <w:p w14:paraId="4E46F7E9" w14:textId="77777777" w:rsidR="00F60613" w:rsidRDefault="00F60613" w:rsidP="00F60613">
      <w:pPr>
        <w:pStyle w:val="XH"/>
        <w:spacing w:after="240"/>
        <w:ind w:firstLine="482"/>
        <w:rPr>
          <w:bCs/>
        </w:rPr>
      </w:pPr>
      <w:r>
        <w:rPr>
          <w:b/>
        </w:rPr>
        <w:t>1</w:t>
      </w:r>
      <w:r>
        <w:rPr>
          <w:rFonts w:hint="eastAsia"/>
          <w:b/>
        </w:rPr>
        <w:t xml:space="preserve">.3.1.2 </w:t>
      </w:r>
      <w:r>
        <w:rPr>
          <w:rFonts w:hint="eastAsia"/>
        </w:rPr>
        <w:t>点灯单元变压器</w:t>
      </w:r>
      <w:r>
        <w:rPr>
          <w:bCs/>
        </w:rPr>
        <w:t>应满足</w:t>
      </w:r>
      <w:r>
        <w:rPr>
          <w:rFonts w:hint="eastAsia"/>
          <w:bCs/>
        </w:rPr>
        <w:t>招标方提供的技术条件</w:t>
      </w:r>
      <w:r>
        <w:rPr>
          <w:bCs/>
        </w:rPr>
        <w:t>要求</w:t>
      </w:r>
      <w:r>
        <w:rPr>
          <w:rFonts w:hint="eastAsia"/>
          <w:bCs/>
        </w:rPr>
        <w:t>；</w:t>
      </w:r>
    </w:p>
    <w:p w14:paraId="13A19404" w14:textId="77777777" w:rsidR="00F60613" w:rsidRDefault="00F60613" w:rsidP="00F60613">
      <w:pPr>
        <w:pStyle w:val="XH"/>
        <w:spacing w:after="240"/>
        <w:ind w:firstLine="482"/>
        <w:rPr>
          <w:rFonts w:hint="eastAsia"/>
          <w:bCs/>
        </w:rPr>
      </w:pPr>
      <w:r>
        <w:rPr>
          <w:b/>
        </w:rPr>
        <w:t>1</w:t>
      </w:r>
      <w:r>
        <w:rPr>
          <w:rFonts w:hint="eastAsia"/>
          <w:b/>
        </w:rPr>
        <w:t xml:space="preserve">.3.1.2 </w:t>
      </w:r>
      <w:r>
        <w:rPr>
          <w:rFonts w:hint="eastAsia"/>
        </w:rPr>
        <w:t>点灯单元变压器</w:t>
      </w:r>
      <w:r>
        <w:rPr>
          <w:bCs/>
        </w:rPr>
        <w:t>应</w:t>
      </w:r>
      <w:r>
        <w:rPr>
          <w:rFonts w:hint="eastAsia"/>
          <w:bCs/>
        </w:rPr>
        <w:t>满足欧盟</w:t>
      </w:r>
      <w:r>
        <w:rPr>
          <w:rFonts w:hint="eastAsia"/>
          <w:bCs/>
        </w:rPr>
        <w:t>CE</w:t>
      </w:r>
      <w:r>
        <w:rPr>
          <w:bCs/>
        </w:rPr>
        <w:t>要求。</w:t>
      </w:r>
    </w:p>
    <w:p w14:paraId="38B82649" w14:textId="77777777" w:rsidR="00F60613" w:rsidRDefault="00F60613" w:rsidP="00F60613">
      <w:pPr>
        <w:pStyle w:val="XH-3"/>
        <w:numPr>
          <w:ilvl w:val="2"/>
          <w:numId w:val="3"/>
        </w:numPr>
        <w:spacing w:before="312" w:after="156"/>
      </w:pPr>
      <w:r>
        <w:t>使用条件</w:t>
      </w:r>
    </w:p>
    <w:p w14:paraId="0BA18747" w14:textId="77777777" w:rsidR="00F60613" w:rsidRDefault="00F60613" w:rsidP="00F60613">
      <w:pPr>
        <w:ind w:firstLine="480"/>
      </w:pPr>
      <w:r>
        <w:t>工作温度：</w:t>
      </w:r>
      <w:r w:rsidRPr="009B6E87">
        <w:rPr>
          <w:bCs/>
          <w:kern w:val="0"/>
          <w:szCs w:val="24"/>
        </w:rPr>
        <w:t>-25</w:t>
      </w:r>
      <w:r w:rsidRPr="009B6E87">
        <w:rPr>
          <w:rFonts w:hint="eastAsia"/>
          <w:bCs/>
          <w:kern w:val="0"/>
          <w:szCs w:val="24"/>
        </w:rPr>
        <w:t>℃</w:t>
      </w:r>
      <w:r w:rsidRPr="009B6E87">
        <w:rPr>
          <w:bCs/>
          <w:kern w:val="0"/>
          <w:szCs w:val="24"/>
        </w:rPr>
        <w:t>~+70</w:t>
      </w:r>
      <w:r w:rsidRPr="009B6E87">
        <w:rPr>
          <w:rFonts w:hint="eastAsia"/>
          <w:bCs/>
          <w:kern w:val="0"/>
          <w:szCs w:val="24"/>
        </w:rPr>
        <w:t>℃</w:t>
      </w:r>
      <w:r w:rsidRPr="009B6E87">
        <w:rPr>
          <w:bCs/>
          <w:kern w:val="0"/>
          <w:szCs w:val="24"/>
        </w:rPr>
        <w:t>；</w:t>
      </w:r>
    </w:p>
    <w:p w14:paraId="4ECF7094" w14:textId="77777777" w:rsidR="00F60613" w:rsidRDefault="00F60613" w:rsidP="00F60613">
      <w:pPr>
        <w:ind w:firstLine="480"/>
      </w:pPr>
      <w:r>
        <w:t>相对湿度：不大于 90％（温度 25</w:t>
      </w:r>
      <w:r>
        <w:rPr>
          <w:rFonts w:ascii="宋体" w:hAnsi="宋体" w:cs="宋体" w:hint="eastAsia"/>
        </w:rPr>
        <w:t>℃</w:t>
      </w:r>
      <w:r>
        <w:t>时）；</w:t>
      </w:r>
    </w:p>
    <w:p w14:paraId="071ECA0A" w14:textId="77777777" w:rsidR="00F60613" w:rsidRDefault="00F60613" w:rsidP="00F60613">
      <w:pPr>
        <w:ind w:firstLine="480"/>
      </w:pPr>
      <w:r>
        <w:t>环境气压：不低于70.1kPa（常规型：海拔高度不超过3000m）；</w:t>
      </w:r>
    </w:p>
    <w:p w14:paraId="4339A72B" w14:textId="77777777" w:rsidR="00F60613" w:rsidRDefault="00F60613" w:rsidP="00F60613">
      <w:pPr>
        <w:ind w:firstLine="480"/>
      </w:pPr>
      <w:r>
        <w:t>振动：频率10-200Hz，峰值加速度20m/s</w:t>
      </w:r>
      <w:r>
        <w:rPr>
          <w:vertAlign w:val="superscript"/>
        </w:rPr>
        <w:t>2</w:t>
      </w:r>
      <w:r>
        <w:t>（2g）；</w:t>
      </w:r>
    </w:p>
    <w:p w14:paraId="15CEE5AE" w14:textId="77777777" w:rsidR="00F60613" w:rsidRDefault="00F60613" w:rsidP="00F60613">
      <w:pPr>
        <w:ind w:firstLine="480"/>
      </w:pPr>
      <w:r>
        <w:t>安装方式：螺丝固定。</w:t>
      </w:r>
    </w:p>
    <w:p w14:paraId="3D4DFB82" w14:textId="77777777" w:rsidR="00F60613" w:rsidRDefault="00F60613" w:rsidP="00F60613">
      <w:pPr>
        <w:pStyle w:val="XH-3"/>
        <w:numPr>
          <w:ilvl w:val="2"/>
          <w:numId w:val="3"/>
        </w:numPr>
        <w:spacing w:before="312" w:after="156"/>
      </w:pPr>
      <w:r>
        <w:lastRenderedPageBreak/>
        <w:t>技术条件</w:t>
      </w:r>
    </w:p>
    <w:p w14:paraId="73B68603" w14:textId="77777777" w:rsidR="00F60613" w:rsidRDefault="00F60613" w:rsidP="00F60613">
      <w:pPr>
        <w:pStyle w:val="XH-4"/>
        <w:numPr>
          <w:ilvl w:val="3"/>
          <w:numId w:val="3"/>
        </w:numPr>
        <w:spacing w:before="312" w:after="156"/>
        <w:rPr>
          <w:rFonts w:hint="eastAsia"/>
        </w:rPr>
      </w:pPr>
      <w:r>
        <w:rPr>
          <w:rFonts w:hint="eastAsia"/>
        </w:rPr>
        <w:t>基本技术要求</w:t>
      </w:r>
    </w:p>
    <w:p w14:paraId="3C400E7C" w14:textId="77777777" w:rsidR="00F60613" w:rsidRDefault="00F60613" w:rsidP="00F60613">
      <w:pPr>
        <w:pStyle w:val="XH-"/>
        <w:tabs>
          <w:tab w:val="left" w:pos="1276"/>
        </w:tabs>
        <w:ind w:leftChars="236" w:left="779" w:hangingChars="118" w:hanging="283"/>
      </w:pPr>
      <w:r>
        <w:t>变压器绝缘耐温等级为</w:t>
      </w:r>
      <w:r>
        <w:t>F</w:t>
      </w:r>
      <w:r>
        <w:t>级（</w:t>
      </w:r>
      <w:r>
        <w:t>155</w:t>
      </w:r>
      <w:r>
        <w:rPr>
          <w:rFonts w:hint="eastAsia"/>
        </w:rPr>
        <w:t>℃</w:t>
      </w:r>
      <w:r>
        <w:t>），变压器最大温升小于</w:t>
      </w:r>
      <w:r>
        <w:t>50K</w:t>
      </w:r>
      <w:r>
        <w:t>。</w:t>
      </w:r>
    </w:p>
    <w:p w14:paraId="00788C62" w14:textId="77777777" w:rsidR="00F60613" w:rsidRDefault="00F60613" w:rsidP="00F60613">
      <w:pPr>
        <w:pStyle w:val="XH-"/>
        <w:tabs>
          <w:tab w:val="left" w:pos="1276"/>
        </w:tabs>
        <w:ind w:leftChars="236" w:left="779" w:hangingChars="118" w:hanging="283"/>
      </w:pPr>
      <w:r>
        <w:t>绝缘电阻：用</w:t>
      </w:r>
      <w:r>
        <w:t>DC500V</w:t>
      </w:r>
      <w:r>
        <w:t>绝缘电阻表分别测试初级、次级、外壳三者之间绝缘电阻不小于</w:t>
      </w:r>
      <w:r>
        <w:t>100MΩ</w:t>
      </w:r>
      <w:r>
        <w:t>。</w:t>
      </w:r>
    </w:p>
    <w:p w14:paraId="2BAE3D35" w14:textId="77777777" w:rsidR="00F60613" w:rsidRDefault="00F60613" w:rsidP="00F60613">
      <w:pPr>
        <w:pStyle w:val="XH-"/>
        <w:tabs>
          <w:tab w:val="left" w:pos="1276"/>
        </w:tabs>
        <w:ind w:leftChars="236" w:left="779" w:hangingChars="118" w:hanging="283"/>
      </w:pPr>
      <w:r>
        <w:t>绝缘耐压：初级、次级、外壳三者之间分别施加交流正弦波</w:t>
      </w:r>
      <w:r>
        <w:t>50Hz</w:t>
      </w:r>
      <w:r>
        <w:t>、</w:t>
      </w:r>
      <w:r w:rsidRPr="009B6E87">
        <w:t>4000</w:t>
      </w:r>
      <w:r>
        <w:t>V</w:t>
      </w:r>
      <w:r>
        <w:t>有效电压，历时</w:t>
      </w:r>
      <w:r>
        <w:t>1min</w:t>
      </w:r>
      <w:r>
        <w:t>耐压试验，</w:t>
      </w:r>
      <w:proofErr w:type="gramStart"/>
      <w:r>
        <w:t>漏电流应小于</w:t>
      </w:r>
      <w:proofErr w:type="gramEnd"/>
      <w:r>
        <w:t>10mA</w:t>
      </w:r>
      <w:r>
        <w:t>，应无击穿或表面闪络现象。</w:t>
      </w:r>
    </w:p>
    <w:p w14:paraId="566ED72C" w14:textId="77777777" w:rsidR="00F60613" w:rsidRDefault="00F60613" w:rsidP="00F60613">
      <w:pPr>
        <w:pStyle w:val="XH-"/>
        <w:tabs>
          <w:tab w:val="left" w:pos="1276"/>
        </w:tabs>
        <w:ind w:leftChars="236" w:left="779" w:hangingChars="118" w:hanging="283"/>
      </w:pPr>
      <w:r>
        <w:t>变压器初、次级端子分布在变压器顶部两端，标识标号清晰。</w:t>
      </w:r>
    </w:p>
    <w:p w14:paraId="75418BCF" w14:textId="77777777" w:rsidR="00F60613" w:rsidRDefault="00F60613" w:rsidP="00F60613">
      <w:pPr>
        <w:pStyle w:val="XH-4"/>
        <w:numPr>
          <w:ilvl w:val="3"/>
          <w:numId w:val="3"/>
        </w:numPr>
        <w:spacing w:before="312" w:after="156"/>
      </w:pPr>
      <w:r>
        <w:rPr>
          <w:rFonts w:hint="eastAsia"/>
        </w:rPr>
        <w:t>TR70</w:t>
      </w:r>
      <w:r>
        <w:rPr>
          <w:rFonts w:hint="eastAsia"/>
        </w:rPr>
        <w:t>变压器</w:t>
      </w:r>
    </w:p>
    <w:p w14:paraId="6E9D7E08" w14:textId="77777777" w:rsidR="00F60613" w:rsidRDefault="00F60613" w:rsidP="00F60613">
      <w:pPr>
        <w:pStyle w:val="XH-"/>
        <w:tabs>
          <w:tab w:val="left" w:pos="1276"/>
        </w:tabs>
        <w:ind w:leftChars="236" w:left="779" w:hangingChars="118" w:hanging="283"/>
      </w:pPr>
      <w:r>
        <w:rPr>
          <w:rFonts w:hint="eastAsia"/>
        </w:rPr>
        <w:t>TR70</w:t>
      </w:r>
      <w:r>
        <w:t>变压器</w:t>
      </w:r>
      <w:r>
        <w:rPr>
          <w:rFonts w:hint="eastAsia"/>
        </w:rPr>
        <w:t>端子</w:t>
      </w:r>
      <w:r>
        <w:t>图</w:t>
      </w:r>
      <w:r>
        <w:rPr>
          <w:rFonts w:hint="eastAsia"/>
        </w:rPr>
        <w:t>，</w:t>
      </w:r>
      <w:r>
        <w:t>见</w:t>
      </w:r>
      <w:r>
        <w:rPr>
          <w:rFonts w:hint="eastAsia"/>
        </w:rPr>
        <w:t>图</w:t>
      </w:r>
      <w:r>
        <w:rPr>
          <w:rFonts w:hint="eastAsia"/>
        </w:rPr>
        <w:t>1</w:t>
      </w:r>
    </w:p>
    <w:p w14:paraId="2AF8E03C" w14:textId="7F9778D3" w:rsidR="00F60613" w:rsidRDefault="00F60613" w:rsidP="00F60613">
      <w:pPr>
        <w:pStyle w:val="XH-"/>
        <w:numPr>
          <w:ilvl w:val="0"/>
          <w:numId w:val="0"/>
        </w:numPr>
        <w:tabs>
          <w:tab w:val="left" w:pos="1276"/>
        </w:tabs>
        <w:ind w:left="566"/>
        <w:jc w:val="center"/>
      </w:pPr>
      <w:r>
        <w:rPr>
          <w:noProof/>
        </w:rPr>
        <w:drawing>
          <wp:inline distT="0" distB="0" distL="0" distR="0" wp14:anchorId="626F5364" wp14:editId="3367BD92">
            <wp:extent cx="2671445" cy="1558290"/>
            <wp:effectExtent l="0" t="0" r="0" b="3810"/>
            <wp:docPr id="136931949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445" cy="155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BF23DB" w14:textId="77777777" w:rsidR="00F60613" w:rsidRDefault="00F60613" w:rsidP="00F60613">
      <w:pPr>
        <w:pStyle w:val="XH-"/>
        <w:numPr>
          <w:ilvl w:val="0"/>
          <w:numId w:val="0"/>
        </w:numPr>
        <w:tabs>
          <w:tab w:val="left" w:pos="1276"/>
        </w:tabs>
        <w:ind w:left="566"/>
        <w:jc w:val="center"/>
      </w:pPr>
      <w:r>
        <w:t>图</w:t>
      </w:r>
      <w:r>
        <w:t xml:space="preserve">1 </w:t>
      </w:r>
      <w:r>
        <w:rPr>
          <w:rFonts w:hint="eastAsia"/>
        </w:rPr>
        <w:t>端子</w:t>
      </w:r>
      <w:r>
        <w:t>图</w:t>
      </w:r>
    </w:p>
    <w:p w14:paraId="47CF5C07" w14:textId="77777777" w:rsidR="00F60613" w:rsidRDefault="00F60613" w:rsidP="00F60613">
      <w:pPr>
        <w:pStyle w:val="XH-"/>
        <w:tabs>
          <w:tab w:val="left" w:pos="1276"/>
        </w:tabs>
        <w:ind w:leftChars="236" w:left="779" w:hangingChars="118" w:hanging="283"/>
      </w:pPr>
      <w:r>
        <w:t>空载指标：变压器初级</w:t>
      </w:r>
      <w:r>
        <w:t>I1</w:t>
      </w:r>
      <w:r>
        <w:t>、</w:t>
      </w:r>
      <w:r>
        <w:t>I2</w:t>
      </w:r>
      <w:r>
        <w:t>端子输入</w:t>
      </w:r>
      <w:r>
        <w:t>50Hz</w:t>
      </w:r>
      <w:r>
        <w:t>、</w:t>
      </w:r>
      <w:r>
        <w:t>230V</w:t>
      </w:r>
      <w:r>
        <w:t>电压，空载电流不大于</w:t>
      </w:r>
      <w:r>
        <w:t>10mA</w:t>
      </w:r>
      <w:r>
        <w:t>，次级输出电压不超过标称值的</w:t>
      </w:r>
      <w:r>
        <w:t>1+10%</w:t>
      </w:r>
      <w:r>
        <w:t>。</w:t>
      </w:r>
    </w:p>
    <w:p w14:paraId="790A5FB7" w14:textId="77777777" w:rsidR="00F60613" w:rsidRPr="009B6E87" w:rsidRDefault="00F60613" w:rsidP="00F60613">
      <w:pPr>
        <w:pStyle w:val="XH-"/>
        <w:tabs>
          <w:tab w:val="left" w:pos="1276"/>
        </w:tabs>
        <w:ind w:leftChars="236" w:left="779" w:hangingChars="118" w:hanging="283"/>
      </w:pPr>
      <w:r>
        <w:t>负载指标：变压器次级</w:t>
      </w:r>
      <w:r>
        <w:t>II1</w:t>
      </w:r>
      <w:r>
        <w:t>、</w:t>
      </w:r>
      <w:r>
        <w:t>II7</w:t>
      </w:r>
      <w:r>
        <w:t>接电阻负载，负载电流为</w:t>
      </w:r>
      <w:r>
        <w:t>3.2A</w:t>
      </w:r>
      <w:r>
        <w:t>，次级电压不低于额定值</w:t>
      </w:r>
      <w:r w:rsidRPr="009B6E87">
        <w:t>的</w:t>
      </w:r>
      <w:r w:rsidRPr="009B6E87">
        <w:t>85%</w:t>
      </w:r>
      <w:r w:rsidRPr="009B6E87">
        <w:t>。</w:t>
      </w:r>
    </w:p>
    <w:p w14:paraId="1E06F441" w14:textId="77777777" w:rsidR="00F60613" w:rsidRDefault="00F60613" w:rsidP="00F60613">
      <w:pPr>
        <w:pStyle w:val="XH-"/>
        <w:tabs>
          <w:tab w:val="left" w:pos="1276"/>
        </w:tabs>
        <w:ind w:leftChars="236" w:left="779" w:hangingChars="118" w:hanging="283"/>
      </w:pPr>
      <w:r w:rsidRPr="009B6E87">
        <w:t>变压器初级线圈直流电阻不大于</w:t>
      </w:r>
      <w:r w:rsidRPr="009B6E87">
        <w:t>50Ω</w:t>
      </w:r>
      <w:r>
        <w:t>。</w:t>
      </w:r>
    </w:p>
    <w:p w14:paraId="0BD5365C" w14:textId="77777777" w:rsidR="00F60613" w:rsidRDefault="00F60613" w:rsidP="00F60613">
      <w:pPr>
        <w:pStyle w:val="XH-"/>
        <w:numPr>
          <w:ilvl w:val="0"/>
          <w:numId w:val="0"/>
        </w:numPr>
        <w:tabs>
          <w:tab w:val="left" w:pos="1276"/>
        </w:tabs>
        <w:ind w:left="849"/>
      </w:pPr>
    </w:p>
    <w:p w14:paraId="0D932B9C" w14:textId="77777777" w:rsidR="00F60613" w:rsidRDefault="00F60613" w:rsidP="00F60613">
      <w:pPr>
        <w:pStyle w:val="XH-"/>
        <w:tabs>
          <w:tab w:val="left" w:pos="1276"/>
        </w:tabs>
        <w:ind w:leftChars="236" w:left="779" w:hangingChars="118" w:hanging="283"/>
      </w:pPr>
      <w:r>
        <w:rPr>
          <w:rFonts w:hint="eastAsia"/>
        </w:rPr>
        <w:t>TR187</w:t>
      </w:r>
      <w:r>
        <w:t>变压器</w:t>
      </w:r>
      <w:r>
        <w:rPr>
          <w:rFonts w:hint="eastAsia"/>
        </w:rPr>
        <w:t>端子</w:t>
      </w:r>
      <w:r>
        <w:t>图</w:t>
      </w:r>
      <w:r>
        <w:t>,</w:t>
      </w:r>
      <w:r>
        <w:t>见图</w:t>
      </w:r>
      <w:r>
        <w:t>2</w:t>
      </w:r>
    </w:p>
    <w:p w14:paraId="61FCBE63" w14:textId="02BDDB4A" w:rsidR="00F60613" w:rsidRDefault="00F60613" w:rsidP="00F60613">
      <w:pPr>
        <w:pStyle w:val="XH-"/>
        <w:numPr>
          <w:ilvl w:val="0"/>
          <w:numId w:val="0"/>
        </w:numPr>
        <w:tabs>
          <w:tab w:val="left" w:pos="1276"/>
        </w:tabs>
        <w:ind w:left="566"/>
        <w:jc w:val="center"/>
      </w:pPr>
      <w:r>
        <w:rPr>
          <w:noProof/>
        </w:rPr>
        <w:drawing>
          <wp:inline distT="0" distB="0" distL="0" distR="0" wp14:anchorId="63DF094E" wp14:editId="647BF6F4">
            <wp:extent cx="3140710" cy="1860550"/>
            <wp:effectExtent l="0" t="0" r="2540" b="6350"/>
            <wp:docPr id="14956931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8" t="1379" r="1123" b="21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0B714" w14:textId="77777777" w:rsidR="00F60613" w:rsidRDefault="00F60613" w:rsidP="00F60613">
      <w:pPr>
        <w:pStyle w:val="XH-"/>
        <w:numPr>
          <w:ilvl w:val="0"/>
          <w:numId w:val="0"/>
        </w:numPr>
        <w:tabs>
          <w:tab w:val="left" w:pos="1276"/>
        </w:tabs>
        <w:ind w:left="566"/>
        <w:jc w:val="center"/>
      </w:pPr>
      <w:r>
        <w:lastRenderedPageBreak/>
        <w:t>图</w:t>
      </w:r>
      <w:r>
        <w:t xml:space="preserve">2 </w:t>
      </w:r>
      <w:r>
        <w:rPr>
          <w:rFonts w:hint="eastAsia"/>
        </w:rPr>
        <w:t>端子</w:t>
      </w:r>
      <w:r>
        <w:t>图</w:t>
      </w:r>
    </w:p>
    <w:p w14:paraId="5A1C4F4F" w14:textId="77777777" w:rsidR="00F60613" w:rsidRDefault="00F60613" w:rsidP="00F60613">
      <w:pPr>
        <w:pStyle w:val="XH-"/>
        <w:tabs>
          <w:tab w:val="left" w:pos="1276"/>
        </w:tabs>
        <w:ind w:leftChars="236" w:left="779" w:hangingChars="118" w:hanging="283"/>
      </w:pPr>
      <w:r>
        <w:t>空载指标：变压器初级</w:t>
      </w:r>
      <w:r>
        <w:t>I1</w:t>
      </w:r>
      <w:r>
        <w:t>、</w:t>
      </w:r>
      <w:r>
        <w:t>I2</w:t>
      </w:r>
      <w:r>
        <w:t>端子输入</w:t>
      </w:r>
      <w:r>
        <w:t>50Hz</w:t>
      </w:r>
      <w:r>
        <w:t>、</w:t>
      </w:r>
      <w:r>
        <w:t>230V</w:t>
      </w:r>
      <w:r>
        <w:t>电压，空载电流不大于</w:t>
      </w:r>
      <w:r>
        <w:t>13mA</w:t>
      </w:r>
      <w:r>
        <w:t>，次级输出电压不超过标称值的</w:t>
      </w:r>
      <w:r>
        <w:t>1+10%</w:t>
      </w:r>
      <w:r>
        <w:t>。</w:t>
      </w:r>
    </w:p>
    <w:p w14:paraId="0B1B69C3" w14:textId="77777777" w:rsidR="00F60613" w:rsidRDefault="00F60613" w:rsidP="00F60613">
      <w:pPr>
        <w:pStyle w:val="XH-"/>
        <w:tabs>
          <w:tab w:val="left" w:pos="1276"/>
        </w:tabs>
        <w:ind w:leftChars="236" w:left="779" w:hangingChars="118" w:hanging="283"/>
      </w:pPr>
      <w:r>
        <w:t>负载指标：</w:t>
      </w:r>
      <w:r w:rsidRPr="009B6E87">
        <w:t>变压器次级</w:t>
      </w:r>
      <w:r w:rsidRPr="009B6E87">
        <w:t>II1</w:t>
      </w:r>
      <w:r w:rsidRPr="009B6E87">
        <w:t>、</w:t>
      </w:r>
      <w:r w:rsidRPr="009B6E87">
        <w:t>II5</w:t>
      </w:r>
      <w:r w:rsidRPr="009B6E87">
        <w:t>接电阻负载，负载电流为</w:t>
      </w:r>
      <w:r w:rsidRPr="009B6E87">
        <w:t>2.5A</w:t>
      </w:r>
      <w:r w:rsidRPr="009B6E87">
        <w:t>，次级电压不低于额定值的</w:t>
      </w:r>
      <w:r w:rsidRPr="009B6E87">
        <w:t>85%</w:t>
      </w:r>
      <w:r w:rsidRPr="009B6E87">
        <w:t>。</w:t>
      </w:r>
    </w:p>
    <w:p w14:paraId="35B50C12" w14:textId="77777777" w:rsidR="00F60613" w:rsidRPr="009B6E87" w:rsidRDefault="00F60613" w:rsidP="00F60613">
      <w:pPr>
        <w:pStyle w:val="XH-"/>
        <w:tabs>
          <w:tab w:val="left" w:pos="1276"/>
        </w:tabs>
        <w:ind w:leftChars="236" w:left="779" w:hangingChars="118" w:hanging="283"/>
      </w:pPr>
      <w:r>
        <w:t>变压器初</w:t>
      </w:r>
      <w:r w:rsidRPr="009B6E87">
        <w:t>级线圈直流电阻不大于</w:t>
      </w:r>
      <w:r w:rsidRPr="009B6E87">
        <w:t>18Ω</w:t>
      </w:r>
      <w:r w:rsidRPr="009B6E87">
        <w:t>。</w:t>
      </w:r>
    </w:p>
    <w:p w14:paraId="7D9CEB26" w14:textId="77777777" w:rsidR="00F60613" w:rsidRDefault="00F60613" w:rsidP="00F60613">
      <w:pPr>
        <w:pStyle w:val="XH-"/>
        <w:numPr>
          <w:ilvl w:val="0"/>
          <w:numId w:val="0"/>
        </w:numPr>
        <w:tabs>
          <w:tab w:val="left" w:pos="1276"/>
        </w:tabs>
        <w:ind w:left="849"/>
        <w:rPr>
          <w:rFonts w:hint="eastAsia"/>
        </w:rPr>
      </w:pPr>
    </w:p>
    <w:p w14:paraId="07F5FE21" w14:textId="77777777" w:rsidR="00F60613" w:rsidRDefault="00F60613" w:rsidP="00F60613">
      <w:pPr>
        <w:pStyle w:val="XH-4"/>
        <w:numPr>
          <w:ilvl w:val="3"/>
          <w:numId w:val="3"/>
        </w:numPr>
        <w:spacing w:before="312" w:after="156"/>
      </w:pPr>
      <w:r>
        <w:rPr>
          <w:rFonts w:hint="eastAsia"/>
        </w:rPr>
        <w:t>接口</w:t>
      </w:r>
      <w:r>
        <w:t>要求</w:t>
      </w:r>
    </w:p>
    <w:p w14:paraId="0322EC11" w14:textId="77777777" w:rsidR="00F60613" w:rsidRDefault="00F60613" w:rsidP="00F60613">
      <w:pPr>
        <w:pStyle w:val="XH"/>
        <w:ind w:firstLine="480"/>
        <w:rPr>
          <w:rFonts w:hint="eastAsia"/>
        </w:rPr>
      </w:pPr>
      <w:r>
        <w:t>在</w:t>
      </w:r>
      <w:r>
        <w:rPr>
          <w:rFonts w:hint="eastAsia"/>
        </w:rPr>
        <w:t>项目</w:t>
      </w:r>
      <w:r>
        <w:t>实施过程中，</w:t>
      </w:r>
      <w:r>
        <w:rPr>
          <w:rFonts w:hint="eastAsia"/>
        </w:rPr>
        <w:t>乙方应承诺</w:t>
      </w:r>
      <w:r>
        <w:t>根据</w:t>
      </w:r>
      <w:r>
        <w:rPr>
          <w:rFonts w:hint="eastAsia"/>
        </w:rPr>
        <w:t>甲方</w:t>
      </w:r>
      <w:r>
        <w:t>提出</w:t>
      </w:r>
      <w:r>
        <w:rPr>
          <w:rFonts w:hint="eastAsia"/>
        </w:rPr>
        <w:t>的</w:t>
      </w:r>
      <w:r>
        <w:t>新的接口要求，免费提供技术支持</w:t>
      </w:r>
      <w:r>
        <w:rPr>
          <w:rFonts w:hint="eastAsia"/>
        </w:rPr>
        <w:t>，并</w:t>
      </w:r>
      <w:r>
        <w:t>按照新的接口要求进行变更。</w:t>
      </w:r>
    </w:p>
    <w:p w14:paraId="6DC704DD" w14:textId="77777777" w:rsidR="00F60613" w:rsidRDefault="00F60613" w:rsidP="00F60613">
      <w:pPr>
        <w:pStyle w:val="XH-1"/>
        <w:numPr>
          <w:ilvl w:val="0"/>
          <w:numId w:val="3"/>
        </w:numPr>
        <w:spacing w:before="624" w:after="312"/>
      </w:pPr>
      <w:bookmarkStart w:id="24" w:name="_Toc176191248"/>
      <w:bookmarkStart w:id="25" w:name="_Toc27734"/>
      <w:r>
        <w:t>技术资料</w:t>
      </w:r>
      <w:bookmarkEnd w:id="24"/>
      <w:bookmarkEnd w:id="25"/>
    </w:p>
    <w:p w14:paraId="07129770" w14:textId="77777777" w:rsidR="00F60613" w:rsidRDefault="00F60613" w:rsidP="00F60613">
      <w:pPr>
        <w:pStyle w:val="2"/>
        <w:numPr>
          <w:ilvl w:val="1"/>
          <w:numId w:val="3"/>
        </w:numPr>
        <w:spacing w:before="468" w:after="156"/>
      </w:pPr>
      <w:bookmarkStart w:id="26" w:name="_Toc11236"/>
      <w:bookmarkStart w:id="27" w:name="_Toc176191249"/>
      <w:r>
        <w:t>图纸</w:t>
      </w:r>
      <w:bookmarkEnd w:id="26"/>
      <w:bookmarkEnd w:id="27"/>
    </w:p>
    <w:p w14:paraId="6F48658C" w14:textId="77777777" w:rsidR="00F60613" w:rsidRDefault="00F60613" w:rsidP="00F60613">
      <w:pPr>
        <w:pStyle w:val="XH"/>
        <w:ind w:firstLine="480"/>
      </w:pPr>
      <w:r>
        <w:rPr>
          <w:rFonts w:hint="eastAsia"/>
        </w:rPr>
        <w:t>乙方</w:t>
      </w:r>
      <w:r>
        <w:t>应提供相关图纸，包括但不限于：</w:t>
      </w:r>
    </w:p>
    <w:p w14:paraId="476C9F19" w14:textId="77777777" w:rsidR="00F60613" w:rsidRDefault="00F60613" w:rsidP="00F60613">
      <w:pPr>
        <w:pStyle w:val="XH-"/>
        <w:numPr>
          <w:ilvl w:val="0"/>
          <w:numId w:val="4"/>
        </w:numPr>
        <w:tabs>
          <w:tab w:val="left" w:pos="851"/>
        </w:tabs>
      </w:pPr>
      <w:r w:rsidRPr="009B6E87">
        <w:t>设备</w:t>
      </w:r>
      <w:r>
        <w:rPr>
          <w:rFonts w:hint="eastAsia"/>
        </w:rPr>
        <w:t>的</w:t>
      </w:r>
      <w:r>
        <w:t>外形及</w:t>
      </w:r>
      <w:r>
        <w:rPr>
          <w:rFonts w:hint="eastAsia"/>
        </w:rPr>
        <w:t>结构</w:t>
      </w:r>
      <w:r>
        <w:t>图</w:t>
      </w:r>
    </w:p>
    <w:p w14:paraId="2D206A02" w14:textId="77777777" w:rsidR="00F60613" w:rsidRPr="009B6E87" w:rsidRDefault="00F60613" w:rsidP="00F60613">
      <w:pPr>
        <w:pStyle w:val="XH-"/>
        <w:numPr>
          <w:ilvl w:val="0"/>
          <w:numId w:val="4"/>
        </w:numPr>
        <w:tabs>
          <w:tab w:val="left" w:pos="851"/>
        </w:tabs>
      </w:pPr>
      <w:r>
        <w:t>设备的安装图</w:t>
      </w:r>
    </w:p>
    <w:p w14:paraId="4F8FA618" w14:textId="77777777" w:rsidR="00F60613" w:rsidRDefault="00F60613" w:rsidP="00F60613">
      <w:pPr>
        <w:pStyle w:val="2"/>
        <w:numPr>
          <w:ilvl w:val="1"/>
          <w:numId w:val="3"/>
        </w:numPr>
        <w:spacing w:before="468" w:after="156"/>
      </w:pPr>
      <w:bookmarkStart w:id="28" w:name="_Toc176191250"/>
      <w:bookmarkStart w:id="29" w:name="_Toc8615"/>
      <w:r>
        <w:t>说明书及手册</w:t>
      </w:r>
      <w:bookmarkEnd w:id="28"/>
      <w:bookmarkEnd w:id="29"/>
    </w:p>
    <w:p w14:paraId="54E3B89D" w14:textId="77777777" w:rsidR="00F60613" w:rsidRDefault="00F60613" w:rsidP="00F60613">
      <w:pPr>
        <w:pStyle w:val="XH"/>
        <w:ind w:firstLine="480"/>
      </w:pPr>
      <w:r>
        <w:rPr>
          <w:rFonts w:hint="eastAsia"/>
        </w:rPr>
        <w:t>乙方</w:t>
      </w:r>
      <w:r>
        <w:t>应提供相关说明书及手册，包括但不限于：</w:t>
      </w:r>
    </w:p>
    <w:p w14:paraId="3F2E4D54" w14:textId="77777777" w:rsidR="00F60613" w:rsidRDefault="00F60613" w:rsidP="00F60613">
      <w:pPr>
        <w:pStyle w:val="XH-"/>
        <w:numPr>
          <w:ilvl w:val="0"/>
          <w:numId w:val="4"/>
        </w:numPr>
        <w:tabs>
          <w:tab w:val="left" w:pos="851"/>
        </w:tabs>
      </w:pPr>
      <w:r>
        <w:t>设备的技术规格说明书（电气特性、机械特性、重量、</w:t>
      </w:r>
      <w:r w:rsidRPr="009B6E87">
        <w:t>散热度</w:t>
      </w:r>
      <w:r>
        <w:t>、</w:t>
      </w:r>
      <w:r w:rsidRPr="009B6E87">
        <w:t>发热量</w:t>
      </w:r>
      <w:r>
        <w:t>、适用环境及接</w:t>
      </w:r>
      <w:r w:rsidRPr="009B6E87">
        <w:t>地要各界限值</w:t>
      </w:r>
      <w:r>
        <w:t>）</w:t>
      </w:r>
    </w:p>
    <w:p w14:paraId="6E5977BD" w14:textId="77777777" w:rsidR="00F60613" w:rsidRDefault="00F60613" w:rsidP="00F60613">
      <w:pPr>
        <w:pStyle w:val="XH-"/>
        <w:numPr>
          <w:ilvl w:val="0"/>
          <w:numId w:val="4"/>
        </w:numPr>
        <w:tabs>
          <w:tab w:val="left" w:pos="851"/>
        </w:tabs>
      </w:pPr>
      <w:r>
        <w:t>设备的工作原理说明书（电路图、</w:t>
      </w:r>
      <w:r w:rsidRPr="009B6E87">
        <w:t>功能图解、流程图、动作原理</w:t>
      </w:r>
      <w:r>
        <w:t>）</w:t>
      </w:r>
    </w:p>
    <w:p w14:paraId="795380E6" w14:textId="77777777" w:rsidR="00F60613" w:rsidRDefault="00F60613" w:rsidP="00F60613">
      <w:pPr>
        <w:pStyle w:val="XH-"/>
        <w:numPr>
          <w:ilvl w:val="0"/>
          <w:numId w:val="4"/>
        </w:numPr>
        <w:tabs>
          <w:tab w:val="left" w:pos="851"/>
        </w:tabs>
      </w:pPr>
      <w:r>
        <w:t>操作使用说明书</w:t>
      </w:r>
    </w:p>
    <w:p w14:paraId="1384DF7C" w14:textId="77777777" w:rsidR="00F60613" w:rsidRDefault="00F60613" w:rsidP="00F60613">
      <w:pPr>
        <w:pStyle w:val="XH-"/>
        <w:numPr>
          <w:ilvl w:val="0"/>
          <w:numId w:val="4"/>
        </w:numPr>
        <w:tabs>
          <w:tab w:val="left" w:pos="851"/>
        </w:tabs>
      </w:pPr>
      <w:r>
        <w:t>维护管理说明书</w:t>
      </w:r>
    </w:p>
    <w:p w14:paraId="6B7E491F" w14:textId="77777777" w:rsidR="00F60613" w:rsidRDefault="00F60613" w:rsidP="00F60613">
      <w:pPr>
        <w:pStyle w:val="2"/>
        <w:numPr>
          <w:ilvl w:val="1"/>
          <w:numId w:val="3"/>
        </w:numPr>
        <w:spacing w:before="468" w:after="156"/>
      </w:pPr>
      <w:bookmarkStart w:id="30" w:name="_Toc10571"/>
      <w:bookmarkStart w:id="31" w:name="_Toc176191251"/>
      <w:r>
        <w:t>测试资料</w:t>
      </w:r>
      <w:bookmarkEnd w:id="30"/>
      <w:bookmarkEnd w:id="31"/>
    </w:p>
    <w:p w14:paraId="66C8297D" w14:textId="77777777" w:rsidR="00F60613" w:rsidRDefault="00F60613" w:rsidP="00F60613">
      <w:pPr>
        <w:pStyle w:val="XH"/>
        <w:ind w:firstLine="480"/>
      </w:pPr>
      <w:r>
        <w:rPr>
          <w:rFonts w:hint="eastAsia"/>
        </w:rPr>
        <w:t>乙方</w:t>
      </w:r>
      <w:r>
        <w:t>应提供相关测试资料，包括但不限于：</w:t>
      </w:r>
    </w:p>
    <w:p w14:paraId="27EC8ABC" w14:textId="77777777" w:rsidR="00F60613" w:rsidRDefault="00F60613" w:rsidP="00F60613">
      <w:pPr>
        <w:pStyle w:val="XH-"/>
        <w:numPr>
          <w:ilvl w:val="0"/>
          <w:numId w:val="4"/>
        </w:numPr>
        <w:tabs>
          <w:tab w:val="left" w:pos="851"/>
        </w:tabs>
      </w:pPr>
      <w:r>
        <w:rPr>
          <w:rFonts w:hint="eastAsia"/>
        </w:rPr>
        <w:t>产品</w:t>
      </w:r>
      <w:r>
        <w:t>设备</w:t>
      </w:r>
      <w:r>
        <w:rPr>
          <w:rFonts w:hint="eastAsia"/>
        </w:rPr>
        <w:t>的</w:t>
      </w:r>
      <w:r>
        <w:t>测试数据和测试报告</w:t>
      </w:r>
    </w:p>
    <w:p w14:paraId="38931E79" w14:textId="77777777" w:rsidR="00F60613" w:rsidRPr="009B6E87" w:rsidRDefault="00F60613" w:rsidP="00F60613">
      <w:pPr>
        <w:pStyle w:val="XH-"/>
        <w:numPr>
          <w:ilvl w:val="0"/>
          <w:numId w:val="4"/>
        </w:numPr>
        <w:tabs>
          <w:tab w:val="left" w:pos="851"/>
        </w:tabs>
      </w:pPr>
      <w:r w:rsidRPr="009B6E87">
        <w:t>所有零部件（包括备件）的有效使用期限</w:t>
      </w:r>
    </w:p>
    <w:p w14:paraId="7F04C911" w14:textId="77777777" w:rsidR="00F60613" w:rsidRDefault="00F60613" w:rsidP="00F60613">
      <w:pPr>
        <w:pStyle w:val="2"/>
        <w:numPr>
          <w:ilvl w:val="1"/>
          <w:numId w:val="3"/>
        </w:numPr>
        <w:spacing w:before="468" w:after="156"/>
      </w:pPr>
      <w:bookmarkStart w:id="32" w:name="_Toc1288"/>
      <w:bookmarkStart w:id="33" w:name="_Toc176191252"/>
      <w:r>
        <w:lastRenderedPageBreak/>
        <w:t>其他技术资料</w:t>
      </w:r>
      <w:bookmarkEnd w:id="32"/>
      <w:bookmarkEnd w:id="33"/>
    </w:p>
    <w:p w14:paraId="75A28B75" w14:textId="77777777" w:rsidR="00F60613" w:rsidRDefault="00F60613" w:rsidP="00F60613">
      <w:pPr>
        <w:pStyle w:val="XH"/>
        <w:spacing w:after="240"/>
        <w:ind w:firstLine="480"/>
      </w:pPr>
      <w:r>
        <w:t>保证系统及各部分正常运行所需要的其他技术资料及技术数据。</w:t>
      </w:r>
    </w:p>
    <w:p w14:paraId="77CCF220" w14:textId="77777777" w:rsidR="00F60613" w:rsidRDefault="00F60613" w:rsidP="00F60613">
      <w:pPr>
        <w:pStyle w:val="XH"/>
        <w:spacing w:after="240"/>
        <w:ind w:firstLine="480"/>
      </w:pPr>
      <w:r>
        <w:t>以上所有文件及技术资料应</w:t>
      </w:r>
      <w:r>
        <w:rPr>
          <w:rFonts w:hint="eastAsia"/>
        </w:rPr>
        <w:t>包含</w:t>
      </w:r>
      <w:r>
        <w:t>英文版本，采用国际通用的图形符号。每种文件（除培训用文件技术资料将另作说明外）应以书面形式各提供</w:t>
      </w:r>
      <w:r>
        <w:rPr>
          <w:rFonts w:hint="eastAsia"/>
        </w:rPr>
        <w:t>3</w:t>
      </w:r>
      <w:r>
        <w:t>份。</w:t>
      </w:r>
    </w:p>
    <w:p w14:paraId="0C71A1C0" w14:textId="77777777" w:rsidR="00F60613" w:rsidRDefault="00F60613" w:rsidP="00F60613">
      <w:pPr>
        <w:pStyle w:val="XH"/>
        <w:spacing w:after="240"/>
        <w:ind w:firstLine="480"/>
      </w:pPr>
      <w:r>
        <w:t>为满足</w:t>
      </w:r>
      <w:r>
        <w:rPr>
          <w:rFonts w:hint="eastAsia"/>
        </w:rPr>
        <w:t>甲方</w:t>
      </w:r>
      <w:r>
        <w:t>设备安装、维护管理的需要，</w:t>
      </w:r>
      <w:r>
        <w:rPr>
          <w:rFonts w:hint="eastAsia"/>
        </w:rPr>
        <w:t>乙方</w:t>
      </w:r>
      <w:r>
        <w:t>应在合同生效后</w:t>
      </w:r>
      <w:r>
        <w:t>30</w:t>
      </w:r>
      <w:r>
        <w:t>天内提供全套详细的设计技术资料。</w:t>
      </w:r>
    </w:p>
    <w:p w14:paraId="7E56FA6B" w14:textId="77777777" w:rsidR="00F60613" w:rsidRDefault="00F60613" w:rsidP="00F60613">
      <w:pPr>
        <w:pStyle w:val="XH-1"/>
        <w:numPr>
          <w:ilvl w:val="0"/>
          <w:numId w:val="3"/>
        </w:numPr>
        <w:spacing w:before="624" w:after="312"/>
      </w:pPr>
      <w:bookmarkStart w:id="34" w:name="_Toc20867"/>
      <w:bookmarkStart w:id="35" w:name="_Toc176191253"/>
      <w:r>
        <w:t>需求</w:t>
      </w:r>
      <w:bookmarkEnd w:id="34"/>
      <w:bookmarkEnd w:id="35"/>
    </w:p>
    <w:p w14:paraId="69D1D97F" w14:textId="77777777" w:rsidR="00F60613" w:rsidRDefault="00F60613" w:rsidP="00F60613">
      <w:pPr>
        <w:pStyle w:val="XH-"/>
        <w:numPr>
          <w:ilvl w:val="0"/>
          <w:numId w:val="4"/>
        </w:numPr>
        <w:tabs>
          <w:tab w:val="left" w:pos="851"/>
        </w:tabs>
      </w:pPr>
      <w:r>
        <w:rPr>
          <w:rFonts w:hint="eastAsia"/>
        </w:rPr>
        <w:t>甲方</w:t>
      </w:r>
      <w:r>
        <w:t>提供</w:t>
      </w:r>
      <w:r>
        <w:rPr>
          <w:rFonts w:hint="eastAsia"/>
        </w:rPr>
        <w:t>所需</w:t>
      </w:r>
      <w:r>
        <w:t>物资的数量、规格、型号等在</w:t>
      </w:r>
      <w:r>
        <w:rPr>
          <w:rFonts w:hint="eastAsia"/>
        </w:rPr>
        <w:t>项目建设</w:t>
      </w:r>
      <w:r>
        <w:t>阶段可能有一定调整，其最终数量、规格、型号以订货单为准。</w:t>
      </w:r>
    </w:p>
    <w:p w14:paraId="3291DC71" w14:textId="77777777" w:rsidR="00F60613" w:rsidRDefault="00F60613" w:rsidP="00F60613">
      <w:pPr>
        <w:pStyle w:val="XH-"/>
        <w:numPr>
          <w:ilvl w:val="0"/>
          <w:numId w:val="4"/>
        </w:numPr>
        <w:tabs>
          <w:tab w:val="left" w:pos="851"/>
        </w:tabs>
        <w:rPr>
          <w:rFonts w:hint="eastAsia"/>
        </w:rPr>
      </w:pPr>
      <w:r>
        <w:rPr>
          <w:rFonts w:hint="eastAsia"/>
        </w:rPr>
        <w:t>乙方</w:t>
      </w:r>
      <w:r>
        <w:t>应提供分项价格清单，包括数量为</w:t>
      </w:r>
      <w:r>
        <w:t>0</w:t>
      </w:r>
      <w:r>
        <w:t>的设备。</w:t>
      </w:r>
    </w:p>
    <w:p w14:paraId="20C2A5D5" w14:textId="77777777" w:rsidR="00F60613" w:rsidRDefault="00F60613" w:rsidP="00F60613">
      <w:pPr>
        <w:pStyle w:val="XH-"/>
        <w:numPr>
          <w:ilvl w:val="0"/>
          <w:numId w:val="4"/>
        </w:numPr>
        <w:tabs>
          <w:tab w:val="left" w:pos="851"/>
        </w:tabs>
      </w:pPr>
      <w:r>
        <w:rPr>
          <w:rFonts w:hint="eastAsia"/>
        </w:rPr>
        <w:t>物资需求详见合同文件物资需求一览表。</w:t>
      </w:r>
    </w:p>
    <w:p w14:paraId="66609A7E" w14:textId="77777777" w:rsidR="00F60613" w:rsidRDefault="00F60613" w:rsidP="00F60613">
      <w:pPr>
        <w:pStyle w:val="XH-"/>
        <w:numPr>
          <w:ilvl w:val="0"/>
          <w:numId w:val="4"/>
        </w:numPr>
        <w:tabs>
          <w:tab w:val="left" w:pos="851"/>
        </w:tabs>
      </w:pPr>
      <w:r>
        <w:rPr>
          <w:rFonts w:hint="eastAsia"/>
        </w:rPr>
        <w:t>乙方应向甲方免费提供设备的理论和实操培训，培训次数不少于</w:t>
      </w:r>
      <w:r>
        <w:rPr>
          <w:rFonts w:hint="eastAsia"/>
        </w:rPr>
        <w:t>3</w:t>
      </w:r>
      <w:r>
        <w:rPr>
          <w:rFonts w:hint="eastAsia"/>
        </w:rPr>
        <w:t>次。</w:t>
      </w:r>
    </w:p>
    <w:bookmarkEnd w:id="17"/>
    <w:p w14:paraId="2313C3DE" w14:textId="77777777" w:rsidR="00F60613" w:rsidRDefault="00F60613" w:rsidP="00F60613">
      <w:pPr>
        <w:pStyle w:val="XH-"/>
        <w:numPr>
          <w:ilvl w:val="0"/>
          <w:numId w:val="0"/>
        </w:numPr>
        <w:ind w:left="851"/>
        <w:rPr>
          <w:rFonts w:hint="eastAsia"/>
        </w:rPr>
      </w:pPr>
    </w:p>
    <w:p w14:paraId="7E3D80B9" w14:textId="77777777" w:rsidR="000F21CF" w:rsidRPr="00F60613" w:rsidRDefault="000F21CF" w:rsidP="00F60613">
      <w:pPr>
        <w:ind w:firstLineChars="300" w:firstLine="630"/>
        <w:jc w:val="center"/>
        <w:rPr>
          <w:rFonts w:hint="eastAsia"/>
        </w:rPr>
      </w:pPr>
    </w:p>
    <w:sectPr w:rsidR="000F21CF" w:rsidRPr="00F606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92EACD" w14:textId="77777777" w:rsidR="00083FF9" w:rsidRDefault="00083FF9" w:rsidP="00F60613">
      <w:pPr>
        <w:rPr>
          <w:rFonts w:hint="eastAsia"/>
        </w:rPr>
      </w:pPr>
      <w:r>
        <w:separator/>
      </w:r>
    </w:p>
  </w:endnote>
  <w:endnote w:type="continuationSeparator" w:id="0">
    <w:p w14:paraId="7D44A349" w14:textId="77777777" w:rsidR="00083FF9" w:rsidRDefault="00083FF9" w:rsidP="00F606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B98A02" w14:textId="77777777" w:rsidR="00083FF9" w:rsidRDefault="00083FF9" w:rsidP="00F60613">
      <w:pPr>
        <w:rPr>
          <w:rFonts w:hint="eastAsia"/>
        </w:rPr>
      </w:pPr>
      <w:r>
        <w:separator/>
      </w:r>
    </w:p>
  </w:footnote>
  <w:footnote w:type="continuationSeparator" w:id="0">
    <w:p w14:paraId="5BD6DDE6" w14:textId="77777777" w:rsidR="00083FF9" w:rsidRDefault="00083FF9" w:rsidP="00F6061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3B2D2E"/>
    <w:multiLevelType w:val="multilevel"/>
    <w:tmpl w:val="193B2D2E"/>
    <w:lvl w:ilvl="0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471785"/>
    <w:multiLevelType w:val="multilevel"/>
    <w:tmpl w:val="2A471785"/>
    <w:lvl w:ilvl="0">
      <w:start w:val="1"/>
      <w:numFmt w:val="bullet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603E7E8E"/>
    <w:multiLevelType w:val="multilevel"/>
    <w:tmpl w:val="603E7E8E"/>
    <w:lvl w:ilvl="0">
      <w:start w:val="1"/>
      <w:numFmt w:val="decimal"/>
      <w:lvlText w:val="%1"/>
      <w:lvlJc w:val="left"/>
      <w:pPr>
        <w:tabs>
          <w:tab w:val="left" w:pos="400"/>
        </w:tabs>
        <w:ind w:left="0" w:firstLine="0"/>
      </w:pPr>
      <w:rPr>
        <w:b/>
      </w:rPr>
    </w:lvl>
    <w:lvl w:ilvl="1">
      <w:start w:val="1"/>
      <w:numFmt w:val="decimal"/>
      <w:pStyle w:val="XH-2"/>
      <w:lvlText w:val="%1.%2"/>
      <w:lvlJc w:val="left"/>
      <w:pPr>
        <w:tabs>
          <w:tab w:val="left" w:pos="992"/>
        </w:tabs>
        <w:ind w:left="992" w:hanging="992"/>
      </w:pPr>
      <w:rPr>
        <w:b/>
      </w:rPr>
    </w:lvl>
    <w:lvl w:ilvl="2">
      <w:start w:val="1"/>
      <w:numFmt w:val="decimal"/>
      <w:pStyle w:val="XH-3"/>
      <w:lvlText w:val="%1.%2.%3"/>
      <w:lvlJc w:val="left"/>
      <w:pPr>
        <w:tabs>
          <w:tab w:val="left" w:pos="1418"/>
        </w:tabs>
        <w:ind w:left="1418" w:hanging="1418"/>
      </w:pPr>
      <w:rPr>
        <w:b/>
      </w:rPr>
    </w:lvl>
    <w:lvl w:ilvl="3">
      <w:start w:val="1"/>
      <w:numFmt w:val="decimal"/>
      <w:pStyle w:val="XH-4"/>
      <w:lvlText w:val="%1.%2.%3.%4"/>
      <w:lvlJc w:val="left"/>
      <w:pPr>
        <w:tabs>
          <w:tab w:val="left" w:pos="1984"/>
        </w:tabs>
        <w:ind w:left="1984" w:hanging="1984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left" w:pos="1000"/>
        </w:tabs>
        <w:ind w:left="1000" w:hanging="100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left" w:pos="3260"/>
        </w:tabs>
        <w:ind w:left="3260" w:hanging="326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left" w:pos="3827"/>
        </w:tabs>
        <w:ind w:left="3827" w:hanging="3827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left" w:pos="4394"/>
        </w:tabs>
        <w:ind w:left="4394" w:hanging="4394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left" w:pos="5102"/>
        </w:tabs>
        <w:ind w:left="5102" w:hanging="5102"/>
      </w:pPr>
      <w:rPr>
        <w:b/>
      </w:rPr>
    </w:lvl>
  </w:abstractNum>
  <w:num w:numId="1" w16cid:durableId="2776867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29647978">
    <w:abstractNumId w:val="0"/>
  </w:num>
  <w:num w:numId="3" w16cid:durableId="49352663">
    <w:abstractNumId w:val="2"/>
  </w:num>
  <w:num w:numId="4" w16cid:durableId="12651168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0A"/>
    <w:rsid w:val="00083FF9"/>
    <w:rsid w:val="000E4A5D"/>
    <w:rsid w:val="000F060D"/>
    <w:rsid w:val="000F21CF"/>
    <w:rsid w:val="0044706A"/>
    <w:rsid w:val="005151AA"/>
    <w:rsid w:val="00661985"/>
    <w:rsid w:val="007F070A"/>
    <w:rsid w:val="00F60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DDD84"/>
  <w15:chartTrackingRefBased/>
  <w15:docId w15:val="{ED7D758A-7641-49A2-A778-CF62E257F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H-2">
    <w:name w:val="XH_标题-2级"/>
    <w:link w:val="XH-2Char"/>
    <w:qFormat/>
    <w:rsid w:val="000F060D"/>
    <w:pPr>
      <w:keepNext/>
      <w:widowControl w:val="0"/>
      <w:numPr>
        <w:ilvl w:val="1"/>
        <w:numId w:val="1"/>
      </w:numPr>
      <w:tabs>
        <w:tab w:val="left" w:pos="480"/>
      </w:tabs>
      <w:spacing w:beforeLines="150" w:afterLines="50"/>
      <w:ind w:left="1984"/>
      <w:jc w:val="both"/>
      <w:outlineLvl w:val="1"/>
    </w:pPr>
    <w:rPr>
      <w:rFonts w:ascii="Times New Roman" w:eastAsia="黑体" w:hAnsi="Times New Roman" w:cs="Times New Roman"/>
      <w:kern w:val="0"/>
      <w:sz w:val="28"/>
      <w:szCs w:val="28"/>
    </w:rPr>
  </w:style>
  <w:style w:type="paragraph" w:customStyle="1" w:styleId="XH-3">
    <w:name w:val="XH_标题-3级"/>
    <w:link w:val="XH-3Char"/>
    <w:qFormat/>
    <w:rsid w:val="000F060D"/>
    <w:pPr>
      <w:keepNext/>
      <w:widowControl w:val="0"/>
      <w:numPr>
        <w:ilvl w:val="2"/>
        <w:numId w:val="1"/>
      </w:numPr>
      <w:tabs>
        <w:tab w:val="left" w:pos="720"/>
      </w:tabs>
      <w:spacing w:beforeLines="100" w:afterLines="50"/>
      <w:ind w:left="2836"/>
      <w:jc w:val="both"/>
      <w:outlineLvl w:val="2"/>
    </w:pPr>
    <w:rPr>
      <w:rFonts w:ascii="Times New Roman" w:eastAsia="黑体" w:hAnsi="Times New Roman" w:cs="Times New Roman"/>
      <w:kern w:val="0"/>
      <w:sz w:val="24"/>
      <w:szCs w:val="20"/>
    </w:rPr>
  </w:style>
  <w:style w:type="paragraph" w:customStyle="1" w:styleId="XH-4">
    <w:name w:val="XH_标题-4级"/>
    <w:link w:val="XH-4Char"/>
    <w:qFormat/>
    <w:rsid w:val="000F060D"/>
    <w:pPr>
      <w:keepNext/>
      <w:widowControl w:val="0"/>
      <w:numPr>
        <w:ilvl w:val="3"/>
        <w:numId w:val="1"/>
      </w:numPr>
      <w:tabs>
        <w:tab w:val="left" w:pos="960"/>
      </w:tabs>
      <w:spacing w:beforeLines="100" w:afterLines="50"/>
      <w:ind w:left="3968"/>
      <w:jc w:val="both"/>
      <w:outlineLvl w:val="3"/>
    </w:pPr>
    <w:rPr>
      <w:rFonts w:ascii="Times New Roman" w:eastAsia="黑体" w:hAnsi="Times New Roman" w:cs="Times New Roman"/>
      <w:kern w:val="0"/>
      <w:sz w:val="24"/>
      <w:szCs w:val="20"/>
    </w:rPr>
  </w:style>
  <w:style w:type="paragraph" w:styleId="a3">
    <w:name w:val="header"/>
    <w:basedOn w:val="a"/>
    <w:link w:val="a4"/>
    <w:uiPriority w:val="99"/>
    <w:unhideWhenUsed/>
    <w:rsid w:val="00F6061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6061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606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60613"/>
    <w:rPr>
      <w:sz w:val="18"/>
      <w:szCs w:val="18"/>
    </w:rPr>
  </w:style>
  <w:style w:type="character" w:customStyle="1" w:styleId="XH-3Char">
    <w:name w:val="XH_标题-3级 Char"/>
    <w:link w:val="XH-3"/>
    <w:rsid w:val="00F60613"/>
    <w:rPr>
      <w:rFonts w:ascii="Times New Roman" w:eastAsia="黑体" w:hAnsi="Times New Roman" w:cs="Times New Roman"/>
      <w:kern w:val="0"/>
      <w:sz w:val="24"/>
      <w:szCs w:val="20"/>
    </w:rPr>
  </w:style>
  <w:style w:type="character" w:customStyle="1" w:styleId="XH-2Char">
    <w:name w:val="XH_标题-2级 Char"/>
    <w:link w:val="XH-2"/>
    <w:rsid w:val="00F60613"/>
    <w:rPr>
      <w:rFonts w:ascii="Times New Roman" w:eastAsia="黑体" w:hAnsi="Times New Roman" w:cs="Times New Roman"/>
      <w:kern w:val="0"/>
      <w:sz w:val="28"/>
      <w:szCs w:val="28"/>
    </w:rPr>
  </w:style>
  <w:style w:type="paragraph" w:customStyle="1" w:styleId="XH-1">
    <w:name w:val="XH_标题-1级"/>
    <w:link w:val="XH-1Char"/>
    <w:rsid w:val="00F60613"/>
    <w:pPr>
      <w:keepNext/>
      <w:widowControl w:val="0"/>
      <w:tabs>
        <w:tab w:val="left" w:pos="480"/>
      </w:tabs>
      <w:spacing w:beforeLines="200" w:before="200" w:afterLines="100" w:after="100"/>
      <w:jc w:val="center"/>
      <w:outlineLvl w:val="0"/>
    </w:pPr>
    <w:rPr>
      <w:rFonts w:ascii="Times New Roman" w:eastAsia="黑体" w:hAnsi="Times New Roman" w:cs="Times New Roman"/>
      <w:kern w:val="0"/>
      <w:sz w:val="32"/>
      <w:szCs w:val="32"/>
    </w:rPr>
  </w:style>
  <w:style w:type="character" w:customStyle="1" w:styleId="XH-1Char">
    <w:name w:val="XH_标题-1级 Char"/>
    <w:link w:val="XH-1"/>
    <w:rsid w:val="00F60613"/>
    <w:rPr>
      <w:rFonts w:ascii="Times New Roman" w:eastAsia="黑体" w:hAnsi="Times New Roman" w:cs="Times New Roman"/>
      <w:kern w:val="0"/>
      <w:sz w:val="32"/>
      <w:szCs w:val="32"/>
    </w:rPr>
  </w:style>
  <w:style w:type="character" w:customStyle="1" w:styleId="2Char">
    <w:name w:val="样式2 Char"/>
    <w:link w:val="2"/>
    <w:rsid w:val="00F60613"/>
  </w:style>
  <w:style w:type="paragraph" w:customStyle="1" w:styleId="2">
    <w:name w:val="样式2"/>
    <w:basedOn w:val="XH-2"/>
    <w:link w:val="2Char"/>
    <w:qFormat/>
    <w:rsid w:val="00F60613"/>
    <w:pPr>
      <w:spacing w:before="360" w:after="120"/>
      <w:ind w:left="992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XH-4Char">
    <w:name w:val="XH_标题-4级 Char"/>
    <w:link w:val="XH-4"/>
    <w:rsid w:val="00F60613"/>
    <w:rPr>
      <w:rFonts w:ascii="Times New Roman" w:eastAsia="黑体" w:hAnsi="Times New Roman" w:cs="Times New Roman"/>
      <w:kern w:val="0"/>
      <w:sz w:val="24"/>
      <w:szCs w:val="20"/>
    </w:rPr>
  </w:style>
  <w:style w:type="paragraph" w:customStyle="1" w:styleId="XH-">
    <w:name w:val="XH_列项-无序"/>
    <w:rsid w:val="00F60613"/>
    <w:pPr>
      <w:widowControl w:val="0"/>
      <w:numPr>
        <w:numId w:val="2"/>
      </w:numPr>
      <w:tabs>
        <w:tab w:val="left" w:pos="851"/>
      </w:tabs>
      <w:spacing w:line="300" w:lineRule="auto"/>
      <w:jc w:val="both"/>
    </w:pPr>
    <w:rPr>
      <w:rFonts w:ascii="Times New Roman" w:eastAsia="宋体" w:hAnsi="Times New Roman" w:cs="Times New Roman"/>
      <w:kern w:val="0"/>
      <w:sz w:val="24"/>
      <w:szCs w:val="24"/>
    </w:rPr>
  </w:style>
  <w:style w:type="paragraph" w:customStyle="1" w:styleId="XH">
    <w:name w:val="XH_正文"/>
    <w:rsid w:val="00F60613"/>
    <w:pPr>
      <w:widowControl w:val="0"/>
      <w:spacing w:line="300" w:lineRule="auto"/>
      <w:ind w:firstLineChars="200" w:firstLine="200"/>
      <w:jc w:val="both"/>
    </w:pPr>
    <w:rPr>
      <w:rFonts w:ascii="Times New Roman" w:eastAsia="宋体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84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ThinkPad</dc:creator>
  <cp:keywords/>
  <dc:description/>
  <cp:lastModifiedBy>ThinkPad</cp:lastModifiedBy>
  <cp:revision>4</cp:revision>
  <dcterms:created xsi:type="dcterms:W3CDTF">2024-10-15T02:32:00Z</dcterms:created>
  <dcterms:modified xsi:type="dcterms:W3CDTF">2024-10-15T02:34:00Z</dcterms:modified>
</cp:coreProperties>
</file>